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7FCD3" w14:textId="77777777" w:rsidR="00DD7ACF" w:rsidRPr="00B266B0" w:rsidRDefault="00B05962" w:rsidP="00DD7ACF">
      <w:pPr>
        <w:pStyle w:val="Header"/>
        <w:tabs>
          <w:tab w:val="right" w:pos="9639"/>
        </w:tabs>
        <w:rPr>
          <w:bCs/>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543E91">
        <w:rPr>
          <w:bCs/>
          <w:noProof w:val="0"/>
          <w:sz w:val="24"/>
          <w:szCs w:val="24"/>
        </w:rPr>
        <w:t>80</w:t>
      </w:r>
      <w:r w:rsidR="00326049">
        <w:rPr>
          <w:bCs/>
          <w:sz w:val="24"/>
          <w:szCs w:val="24"/>
        </w:rPr>
        <w:t>71</w:t>
      </w:r>
      <w:r w:rsidR="00DD7ACF">
        <w:rPr>
          <w:bCs/>
          <w:sz w:val="24"/>
          <w:szCs w:val="24"/>
        </w:rPr>
        <w:t>47</w:t>
      </w:r>
    </w:p>
    <w:p w14:paraId="231362B2" w14:textId="502914B8"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D0753F" w:rsidR="00CD4C7B" w:rsidRPr="00FC495E" w:rsidRDefault="00CD4C7B" w:rsidP="00CD4C7B">
      <w:pPr>
        <w:pStyle w:val="CRCoverPage"/>
        <w:tabs>
          <w:tab w:val="left" w:pos="1985"/>
        </w:tabs>
        <w:rPr>
          <w:rFonts w:cs="Arial"/>
          <w:b/>
          <w:bCs/>
          <w:sz w:val="24"/>
          <w:lang w:val="it-IT" w:eastAsia="ja-JP"/>
        </w:rPr>
      </w:pPr>
      <w:r w:rsidRPr="00FC495E">
        <w:rPr>
          <w:rFonts w:cs="Arial"/>
          <w:b/>
          <w:bCs/>
          <w:sz w:val="24"/>
          <w:lang w:val="it-IT"/>
        </w:rPr>
        <w:t>Agenda item:</w:t>
      </w:r>
      <w:r w:rsidRPr="00FC495E">
        <w:rPr>
          <w:rFonts w:cs="Arial"/>
          <w:b/>
          <w:bCs/>
          <w:sz w:val="24"/>
          <w:lang w:val="it-IT"/>
        </w:rPr>
        <w:tab/>
      </w:r>
      <w:r w:rsidR="00231107" w:rsidRPr="00FC495E">
        <w:rPr>
          <w:rFonts w:cs="Arial"/>
          <w:b/>
          <w:bCs/>
          <w:sz w:val="24"/>
          <w:lang w:val="it-IT"/>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3361D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6DED">
        <w:rPr>
          <w:rFonts w:ascii="Arial" w:hAnsi="Arial" w:cs="Arial"/>
          <w:b/>
          <w:bCs/>
          <w:sz w:val="24"/>
        </w:rPr>
        <w:t xml:space="preserve">Mobility and RRM for NR-based access to Unlicensed Spectrum </w:t>
      </w:r>
    </w:p>
    <w:p w14:paraId="3AC3A0B1" w14:textId="59C89B6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6DED" w:rsidRPr="0F0FD6CE">
        <w:rPr>
          <w:rFonts w:ascii="Arial" w:hAnsi="Arial" w:cs="Arial"/>
          <w:b/>
          <w:bCs/>
          <w:sz w:val="24"/>
          <w:szCs w:val="24"/>
        </w:rPr>
        <w:t>FS_NR</w:t>
      </w:r>
      <w:r w:rsidR="00231107">
        <w:rPr>
          <w:rFonts w:ascii="Arial" w:hAnsi="Arial" w:cs="Arial"/>
          <w:b/>
          <w:bCs/>
          <w:sz w:val="24"/>
          <w:szCs w:val="24"/>
        </w:rPr>
        <w:t>_u</w:t>
      </w:r>
      <w:r w:rsidR="00231107" w:rsidRPr="0F0FD6CE">
        <w:rPr>
          <w:rFonts w:ascii="Arial" w:hAnsi="Arial" w:cs="Arial"/>
          <w:b/>
          <w:bCs/>
          <w:sz w:val="24"/>
          <w:szCs w:val="24"/>
        </w:rPr>
        <w:t>nlic</w:t>
      </w:r>
      <w:r w:rsidR="00886DED" w:rsidRPr="0F0FD6CE">
        <w:rPr>
          <w:rFonts w:ascii="Arial" w:hAnsi="Arial" w:cs="Arial"/>
          <w:b/>
          <w:bCs/>
          <w:sz w:val="24"/>
          <w:szCs w:val="24"/>
        </w:rPr>
        <w:t xml:space="preserve"> - Release </w:t>
      </w:r>
      <w:r w:rsidR="00231107" w:rsidRPr="0F0FD6CE">
        <w:rPr>
          <w:rFonts w:ascii="Arial" w:hAnsi="Arial" w:cs="Arial"/>
          <w:b/>
          <w:bCs/>
          <w:sz w:val="24"/>
          <w:szCs w:val="24"/>
        </w:rPr>
        <w:t>1</w:t>
      </w:r>
      <w:r w:rsidR="00231107">
        <w:rPr>
          <w:rFonts w:ascii="Arial" w:hAnsi="Arial" w:cs="Arial"/>
          <w:b/>
          <w:bCs/>
          <w:sz w:val="24"/>
          <w:szCs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6C24772" w14:textId="6A4F94D7" w:rsidR="008B11A0" w:rsidRPr="008B11A0" w:rsidRDefault="004A04A6" w:rsidP="007F34BA">
      <w:pPr>
        <w:rPr>
          <w:i/>
          <w:lang w:val="en-US"/>
        </w:rPr>
      </w:pPr>
      <w:r w:rsidRPr="008B11A0">
        <w:rPr>
          <w:lang w:val="en-US"/>
        </w:rPr>
        <w:t>The study item on NR-based access to unlicensed spectrum was approved at RAN#75 [1]</w:t>
      </w:r>
      <w:r w:rsidR="008B11A0">
        <w:rPr>
          <w:lang w:val="en-US"/>
        </w:rPr>
        <w:t xml:space="preserve"> </w:t>
      </w:r>
      <w:r w:rsidR="008B11A0">
        <w:t>with the following objectives:</w:t>
      </w:r>
      <w:r w:rsidR="008B11A0" w:rsidRPr="008B11A0">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3" w:type="dxa"/>
          <w:right w:w="173" w:type="dxa"/>
        </w:tblCellMar>
        <w:tblLook w:val="04A0" w:firstRow="1" w:lastRow="0" w:firstColumn="1" w:lastColumn="0" w:noHBand="0" w:noVBand="1"/>
      </w:tblPr>
      <w:tblGrid>
        <w:gridCol w:w="9331"/>
      </w:tblGrid>
      <w:tr w:rsidR="008B11A0" w14:paraId="2C88A67B" w14:textId="77777777" w:rsidTr="004F055A">
        <w:trPr>
          <w:trHeight w:val="8363"/>
          <w:jc w:val="center"/>
        </w:trPr>
        <w:tc>
          <w:tcPr>
            <w:tcW w:w="9331" w:type="dxa"/>
            <w:shd w:val="clear" w:color="auto" w:fill="auto"/>
          </w:tcPr>
          <w:p w14:paraId="363BA8B9" w14:textId="77777777" w:rsidR="008B11A0" w:rsidRPr="00F96770" w:rsidRDefault="008B11A0" w:rsidP="008B11A0">
            <w:pPr>
              <w:widowControl w:val="0"/>
              <w:numPr>
                <w:ilvl w:val="0"/>
                <w:numId w:val="10"/>
              </w:numPr>
              <w:kinsoku w:val="0"/>
              <w:overflowPunct w:val="0"/>
              <w:autoSpaceDE w:val="0"/>
              <w:autoSpaceDN w:val="0"/>
              <w:spacing w:after="120"/>
              <w:ind w:left="450"/>
              <w:jc w:val="both"/>
              <w:rPr>
                <w:bCs/>
                <w:i/>
                <w:lang w:val="en-US"/>
              </w:rPr>
            </w:pPr>
            <w:r w:rsidRPr="00F96770">
              <w:rPr>
                <w:bCs/>
                <w:i/>
                <w:lang w:val="en-US"/>
              </w:rPr>
              <w:t xml:space="preserve">Study NR-based operation in unlicensed spectrum (RAN1, RAN2, RAN4) including </w:t>
            </w:r>
          </w:p>
          <w:p w14:paraId="29C47F8D" w14:textId="77777777" w:rsidR="008B11A0" w:rsidRPr="00F96770" w:rsidRDefault="008B11A0" w:rsidP="008B11A0">
            <w:pPr>
              <w:widowControl w:val="0"/>
              <w:numPr>
                <w:ilvl w:val="1"/>
                <w:numId w:val="11"/>
              </w:numPr>
              <w:kinsoku w:val="0"/>
              <w:overflowPunct w:val="0"/>
              <w:autoSpaceDE w:val="0"/>
              <w:autoSpaceDN w:val="0"/>
              <w:spacing w:after="120"/>
              <w:jc w:val="both"/>
              <w:rPr>
                <w:bCs/>
                <w:i/>
                <w:lang w:val="en-US"/>
              </w:rPr>
            </w:pPr>
            <w:r w:rsidRPr="00F96770">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725DFC7E" w14:textId="77777777" w:rsidR="008B11A0" w:rsidRPr="00F96770" w:rsidRDefault="008B11A0" w:rsidP="008B11A0">
            <w:pPr>
              <w:widowControl w:val="0"/>
              <w:numPr>
                <w:ilvl w:val="2"/>
                <w:numId w:val="11"/>
              </w:numPr>
              <w:kinsoku w:val="0"/>
              <w:overflowPunct w:val="0"/>
              <w:autoSpaceDE w:val="0"/>
              <w:autoSpaceDN w:val="0"/>
              <w:spacing w:after="120"/>
              <w:jc w:val="both"/>
              <w:rPr>
                <w:bCs/>
                <w:i/>
                <w:lang w:val="en-US"/>
              </w:rPr>
            </w:pPr>
            <w:r w:rsidRPr="00F96770">
              <w:rPr>
                <w:bCs/>
                <w:i/>
                <w:lang w:val="en-US"/>
              </w:rPr>
              <w:t>Consider unlicensed bands both below and above 6GHz, up to 52.6GHz</w:t>
            </w:r>
          </w:p>
          <w:p w14:paraId="1AAC576D" w14:textId="77777777" w:rsidR="008B11A0" w:rsidRPr="00F96770" w:rsidRDefault="008B11A0" w:rsidP="008B11A0">
            <w:pPr>
              <w:widowControl w:val="0"/>
              <w:numPr>
                <w:ilvl w:val="2"/>
                <w:numId w:val="11"/>
              </w:numPr>
              <w:kinsoku w:val="0"/>
              <w:overflowPunct w:val="0"/>
              <w:autoSpaceDE w:val="0"/>
              <w:autoSpaceDN w:val="0"/>
              <w:spacing w:after="120"/>
              <w:jc w:val="both"/>
              <w:rPr>
                <w:bCs/>
                <w:i/>
                <w:lang w:val="en-US"/>
              </w:rPr>
            </w:pPr>
            <w:r w:rsidRPr="00F96770">
              <w:rPr>
                <w:bCs/>
                <w:i/>
                <w:lang w:val="en-US"/>
              </w:rPr>
              <w:t xml:space="preserve">Consider unlicensed bands above 52.6GHz to the extent that waveform design principles remain unchanged with respect to below 52.6GHz bands </w:t>
            </w:r>
          </w:p>
          <w:p w14:paraId="60A2A891" w14:textId="77777777" w:rsidR="008B11A0" w:rsidRPr="00F96770" w:rsidRDefault="008B11A0" w:rsidP="008B11A0">
            <w:pPr>
              <w:widowControl w:val="0"/>
              <w:numPr>
                <w:ilvl w:val="2"/>
                <w:numId w:val="11"/>
              </w:numPr>
              <w:kinsoku w:val="0"/>
              <w:overflowPunct w:val="0"/>
              <w:autoSpaceDE w:val="0"/>
              <w:autoSpaceDN w:val="0"/>
              <w:spacing w:after="120"/>
              <w:jc w:val="both"/>
              <w:rPr>
                <w:bCs/>
                <w:i/>
                <w:lang w:val="en-US"/>
              </w:rPr>
            </w:pPr>
            <w:r w:rsidRPr="00F96770">
              <w:rPr>
                <w:bCs/>
                <w:i/>
                <w:lang w:val="en-US"/>
              </w:rPr>
              <w:t xml:space="preserve">Consider similar forward compatibility principles made in the NR WI </w:t>
            </w:r>
          </w:p>
          <w:p w14:paraId="5B29B6D0" w14:textId="77777777" w:rsidR="008B11A0" w:rsidRPr="00F96770" w:rsidRDefault="008B11A0" w:rsidP="008B11A0">
            <w:pPr>
              <w:widowControl w:val="0"/>
              <w:numPr>
                <w:ilvl w:val="1"/>
                <w:numId w:val="11"/>
              </w:numPr>
              <w:kinsoku w:val="0"/>
              <w:overflowPunct w:val="0"/>
              <w:autoSpaceDE w:val="0"/>
              <w:autoSpaceDN w:val="0"/>
              <w:spacing w:after="120"/>
              <w:jc w:val="both"/>
              <w:rPr>
                <w:bCs/>
                <w:i/>
              </w:rPr>
            </w:pPr>
            <w:r w:rsidRPr="00F96770">
              <w:rPr>
                <w:bCs/>
                <w:i/>
              </w:rPr>
              <w:t xml:space="preserve">Initial access, channel access. Scheduling/HARQ, and </w:t>
            </w:r>
            <w:r w:rsidRPr="00263590">
              <w:rPr>
                <w:bCs/>
                <w:i/>
                <w:highlight w:val="yellow"/>
              </w:rPr>
              <w:t>mobility including connected/inactive/idle mode operation</w:t>
            </w:r>
            <w:r w:rsidRPr="00F96770">
              <w:rPr>
                <w:bCs/>
                <w:i/>
              </w:rPr>
              <w:t xml:space="preserve"> and radio-link monitoring/failure</w:t>
            </w:r>
          </w:p>
          <w:p w14:paraId="6A57383B" w14:textId="77777777" w:rsidR="008B11A0" w:rsidRPr="00F96770" w:rsidRDefault="008B11A0" w:rsidP="008B11A0">
            <w:pPr>
              <w:widowControl w:val="0"/>
              <w:numPr>
                <w:ilvl w:val="1"/>
                <w:numId w:val="11"/>
              </w:numPr>
              <w:kinsoku w:val="0"/>
              <w:overflowPunct w:val="0"/>
              <w:autoSpaceDE w:val="0"/>
              <w:autoSpaceDN w:val="0"/>
              <w:spacing w:after="120"/>
              <w:jc w:val="both"/>
              <w:rPr>
                <w:bCs/>
                <w:i/>
                <w:lang w:val="en-US"/>
              </w:rPr>
            </w:pPr>
            <w:r w:rsidRPr="00F96770">
              <w:rPr>
                <w:bCs/>
                <w:i/>
                <w:lang w:val="en-US"/>
              </w:rPr>
              <w:t xml:space="preserve">Coexistence methods within NR-based and between NR-based operation in unlicensed and LTE-based LAA and with other incumbent RATs in accordance with regulatory requirements in e.g., 5GHz , 37GHz, 60GHz bands </w:t>
            </w:r>
          </w:p>
          <w:p w14:paraId="2F151423" w14:textId="77777777" w:rsidR="008B11A0" w:rsidRPr="00F96770" w:rsidRDefault="008B11A0" w:rsidP="00663764">
            <w:pPr>
              <w:widowControl w:val="0"/>
              <w:numPr>
                <w:ilvl w:val="2"/>
                <w:numId w:val="11"/>
              </w:numPr>
              <w:kinsoku w:val="0"/>
              <w:overflowPunct w:val="0"/>
              <w:autoSpaceDE w:val="0"/>
              <w:autoSpaceDN w:val="0"/>
              <w:spacing w:after="120"/>
              <w:ind w:left="2154" w:hanging="357"/>
              <w:jc w:val="both"/>
              <w:rPr>
                <w:bCs/>
                <w:i/>
                <w:lang w:val="en-US"/>
              </w:rPr>
            </w:pPr>
            <w:r w:rsidRPr="00F96770">
              <w:rPr>
                <w:bCs/>
                <w:i/>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6B26159" w14:textId="77777777" w:rsidR="008B11A0" w:rsidRPr="00F96770" w:rsidRDefault="008B11A0" w:rsidP="004F055A">
            <w:pPr>
              <w:ind w:right="1035"/>
              <w:rPr>
                <w:i/>
                <w:lang w:val="en-US"/>
              </w:rPr>
            </w:pPr>
            <w:r w:rsidRPr="00F96770">
              <w:rPr>
                <w:i/>
                <w:lang w:val="en-US"/>
              </w:rPr>
              <w:t xml:space="preserve">The above study will address the following architectural scenarios (RAN2): </w:t>
            </w:r>
          </w:p>
          <w:p w14:paraId="144D7CFC" w14:textId="77777777" w:rsidR="008B11A0" w:rsidRPr="00F96770" w:rsidRDefault="008B11A0" w:rsidP="00663764">
            <w:pPr>
              <w:numPr>
                <w:ilvl w:val="1"/>
                <w:numId w:val="11"/>
              </w:numPr>
              <w:overflowPunct w:val="0"/>
              <w:autoSpaceDE w:val="0"/>
              <w:autoSpaceDN w:val="0"/>
              <w:adjustRightInd w:val="0"/>
              <w:ind w:hanging="357"/>
              <w:jc w:val="both"/>
              <w:textAlignment w:val="baseline"/>
              <w:rPr>
                <w:i/>
                <w:lang w:val="en-US"/>
              </w:rPr>
            </w:pPr>
            <w:r w:rsidRPr="00263590">
              <w:rPr>
                <w:i/>
                <w:highlight w:val="yellow"/>
                <w:lang w:val="en-US"/>
              </w:rPr>
              <w:t>An NR-based LAA cell(s) connects with an LTE or NR anchor cell operating in licensed spectrum</w:t>
            </w:r>
          </w:p>
          <w:p w14:paraId="7BC0875D" w14:textId="77777777" w:rsidR="008B11A0" w:rsidRPr="00F96770" w:rsidRDefault="008B11A0" w:rsidP="00663764">
            <w:pPr>
              <w:numPr>
                <w:ilvl w:val="2"/>
                <w:numId w:val="11"/>
              </w:numPr>
              <w:overflowPunct w:val="0"/>
              <w:autoSpaceDE w:val="0"/>
              <w:autoSpaceDN w:val="0"/>
              <w:adjustRightInd w:val="0"/>
              <w:ind w:hanging="357"/>
              <w:jc w:val="both"/>
              <w:textAlignment w:val="baseline"/>
              <w:rPr>
                <w:i/>
                <w:lang w:val="en-US"/>
              </w:rPr>
            </w:pPr>
            <w:r w:rsidRPr="00F96770">
              <w:rPr>
                <w:i/>
                <w:lang w:val="en-US"/>
              </w:rPr>
              <w:t>The study assumes the techniques for linking between Pcell (LTE or NR licensed CC) and Scell (NR unlicensed CCs) according to the NR WI</w:t>
            </w:r>
          </w:p>
          <w:p w14:paraId="2416075A" w14:textId="77777777" w:rsidR="008B11A0" w:rsidRPr="00F96770" w:rsidRDefault="008B11A0" w:rsidP="00663764">
            <w:pPr>
              <w:numPr>
                <w:ilvl w:val="1"/>
                <w:numId w:val="11"/>
              </w:numPr>
              <w:overflowPunct w:val="0"/>
              <w:autoSpaceDE w:val="0"/>
              <w:autoSpaceDN w:val="0"/>
              <w:adjustRightInd w:val="0"/>
              <w:ind w:hanging="357"/>
              <w:jc w:val="both"/>
              <w:textAlignment w:val="baseline"/>
              <w:rPr>
                <w:i/>
                <w:lang w:val="en-US"/>
              </w:rPr>
            </w:pPr>
            <w:r w:rsidRPr="00263590">
              <w:rPr>
                <w:i/>
                <w:highlight w:val="yellow"/>
                <w:lang w:val="en-US"/>
              </w:rPr>
              <w:t>An NR-based cell operating standalone in unlicensed spectrum, connected to a 5G-CN network</w:t>
            </w:r>
            <w:r w:rsidRPr="00F96770">
              <w:rPr>
                <w:i/>
                <w:lang w:val="en-US"/>
              </w:rPr>
              <w:t xml:space="preserve"> with priority on frequency bands above 6GHz, e.g., for private network deployments; </w:t>
            </w:r>
          </w:p>
          <w:p w14:paraId="7C24D83D" w14:textId="77777777" w:rsidR="008B11A0" w:rsidRPr="00F96770" w:rsidRDefault="008B11A0" w:rsidP="00663764">
            <w:pPr>
              <w:numPr>
                <w:ilvl w:val="1"/>
                <w:numId w:val="11"/>
              </w:numPr>
              <w:overflowPunct w:val="0"/>
              <w:autoSpaceDE w:val="0"/>
              <w:autoSpaceDN w:val="0"/>
              <w:adjustRightInd w:val="0"/>
              <w:ind w:hanging="357"/>
              <w:jc w:val="both"/>
              <w:textAlignment w:val="baseline"/>
              <w:rPr>
                <w:i/>
                <w:lang w:val="en-US"/>
              </w:rPr>
            </w:pPr>
            <w:r w:rsidRPr="00F96770">
              <w:rPr>
                <w:i/>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tc>
      </w:tr>
    </w:tbl>
    <w:p w14:paraId="11677C27" w14:textId="77777777" w:rsidR="008B11A0" w:rsidRDefault="008B11A0" w:rsidP="008B11A0">
      <w:pPr>
        <w:pStyle w:val="Heading3"/>
        <w:ind w:left="0" w:firstLine="0"/>
        <w:rPr>
          <w:rFonts w:ascii="Times New Roman" w:hAnsi="Times New Roman"/>
          <w:sz w:val="20"/>
          <w:u w:val="single"/>
        </w:rPr>
      </w:pPr>
    </w:p>
    <w:p w14:paraId="1CB46F49" w14:textId="6B100FEA" w:rsidR="008B11A0" w:rsidRPr="008B11A0" w:rsidRDefault="008B11A0" w:rsidP="007F34BA">
      <w:pPr>
        <w:rPr>
          <w:lang w:val="en-US"/>
        </w:rPr>
      </w:pPr>
      <w:r w:rsidRPr="008B11A0">
        <w:rPr>
          <w:lang w:val="en-US"/>
        </w:rPr>
        <w:t xml:space="preserve">During RAN2#101bis, </w:t>
      </w:r>
      <w:r>
        <w:rPr>
          <w:lang w:val="en-US"/>
        </w:rPr>
        <w:t xml:space="preserve">an </w:t>
      </w:r>
      <w:r w:rsidRPr="008B11A0">
        <w:rPr>
          <w:lang w:val="en-US"/>
        </w:rPr>
        <w:t xml:space="preserve">email discussion </w:t>
      </w:r>
      <w:r>
        <w:rPr>
          <w:lang w:val="en-US"/>
        </w:rPr>
        <w:t>(</w:t>
      </w:r>
      <w:r w:rsidRPr="008B11A0">
        <w:rPr>
          <w:lang w:val="en-US"/>
        </w:rPr>
        <w:t>[101bis#49][NR]</w:t>
      </w:r>
      <w:r w:rsidR="00263590">
        <w:rPr>
          <w:lang w:val="en-US"/>
        </w:rPr>
        <w:t>)</w:t>
      </w:r>
      <w:r>
        <w:rPr>
          <w:lang w:val="en-US"/>
        </w:rPr>
        <w:t xml:space="preserve"> </w:t>
      </w:r>
      <w:r w:rsidRPr="008B11A0">
        <w:rPr>
          <w:lang w:val="en-US"/>
        </w:rPr>
        <w:t>was agreed with the intention to make progress on NR unlicensed SI before the first online discussion in RAN2#102</w:t>
      </w:r>
      <w:r>
        <w:rPr>
          <w:lang w:val="en-US"/>
        </w:rPr>
        <w:t>. The outcome of the email discussion is reported in [</w:t>
      </w:r>
      <w:r w:rsidR="007F34BA">
        <w:rPr>
          <w:lang w:val="en-US"/>
        </w:rPr>
        <w:t>2</w:t>
      </w:r>
      <w:r w:rsidR="00263590">
        <w:rPr>
          <w:lang w:val="en-US"/>
        </w:rPr>
        <w:t xml:space="preserve">], and it includes general conclusion on the support of connected mode and idle/inactive mode mobility and RRM for the considered NR-U deployments scenarios. </w:t>
      </w:r>
    </w:p>
    <w:p w14:paraId="0BBDFC0A" w14:textId="5E367BE7" w:rsidR="00CD4C7B" w:rsidRPr="006E13D1" w:rsidRDefault="00263590" w:rsidP="007F34BA">
      <w:r>
        <w:t xml:space="preserve">In this </w:t>
      </w:r>
      <w:r w:rsidR="004A04A6">
        <w:t xml:space="preserve">contribution </w:t>
      </w:r>
      <w:r>
        <w:t>we further discuss the support of mobility and RRM for NR-based access to unlicensed spectrum, including considerations on asynchronous deployments and potential impacts on the NR-U RRM framework</w:t>
      </w:r>
      <w:r w:rsidR="004A04A6">
        <w:t>.</w:t>
      </w:r>
      <w:r w:rsidR="000E64AB">
        <w:t xml:space="preserve"> </w:t>
      </w:r>
    </w:p>
    <w:p w14:paraId="127ACA6D" w14:textId="76DEDB94" w:rsidR="00CD4C7B" w:rsidRPr="006E13D1" w:rsidRDefault="00CD4C7B" w:rsidP="00CD4C7B">
      <w:pPr>
        <w:pStyle w:val="Heading1"/>
      </w:pPr>
      <w:r w:rsidRPr="006E13D1">
        <w:t>2</w:t>
      </w:r>
      <w:r w:rsidRPr="006E13D1">
        <w:tab/>
      </w:r>
      <w:r w:rsidR="00886DED">
        <w:t>Mobility scenarios</w:t>
      </w:r>
    </w:p>
    <w:p w14:paraId="08A929D1" w14:textId="4E5AECC5" w:rsidR="000E64AB" w:rsidRDefault="000E64AB" w:rsidP="007F34BA">
      <w:pPr>
        <w:rPr>
          <w:lang w:val="en-US"/>
        </w:rPr>
      </w:pPr>
      <w:r>
        <w:rPr>
          <w:bCs/>
        </w:rPr>
        <w:t xml:space="preserve">As it comes to the supported deployment scenarios for NR-based access to unlicensed spectrum, in this contribution we reuse the same terminology as adopted in </w:t>
      </w:r>
      <w:r>
        <w:rPr>
          <w:lang w:val="en-US"/>
        </w:rPr>
        <w:t>[</w:t>
      </w:r>
      <w:r w:rsidR="00264D70" w:rsidRPr="00AF7733">
        <w:rPr>
          <w:lang w:val="en-US"/>
        </w:rPr>
        <w:t>2</w:t>
      </w:r>
      <w:r>
        <w:rPr>
          <w:lang w:val="en-US"/>
        </w:rPr>
        <w:t>]:</w:t>
      </w:r>
    </w:p>
    <w:p w14:paraId="394F1AC8" w14:textId="77777777" w:rsidR="00F10A33" w:rsidRDefault="00F10A33" w:rsidP="007F34BA">
      <w:pPr>
        <w:ind w:left="568" w:hanging="284"/>
        <w:rPr>
          <w:lang w:eastAsia="ko-KR"/>
        </w:rPr>
      </w:pPr>
      <w:r w:rsidRPr="0096635B">
        <w:rPr>
          <w:lang w:val="en-US"/>
        </w:rPr>
        <w:t>-</w:t>
      </w:r>
      <w:r w:rsidRPr="0096635B">
        <w:rPr>
          <w:lang w:val="en-US"/>
        </w:rPr>
        <w:tab/>
      </w:r>
      <w:r w:rsidRPr="006E7E3C">
        <w:rPr>
          <w:b/>
          <w:lang w:eastAsia="ko-KR"/>
        </w:rPr>
        <w:t>NR-U:</w:t>
      </w:r>
      <w:r>
        <w:rPr>
          <w:lang w:eastAsia="ko-KR"/>
        </w:rPr>
        <w:t xml:space="preserve"> NR Unlicensed</w:t>
      </w:r>
    </w:p>
    <w:p w14:paraId="1FFF8FAA" w14:textId="4C7EFA0A" w:rsidR="00F10A33" w:rsidRDefault="00F10A33" w:rsidP="007F34BA">
      <w:pPr>
        <w:pStyle w:val="ListParagraph"/>
        <w:numPr>
          <w:ilvl w:val="0"/>
          <w:numId w:val="12"/>
        </w:numPr>
        <w:ind w:left="568" w:hanging="284"/>
        <w:contextualSpacing w:val="0"/>
        <w:rPr>
          <w:lang w:eastAsia="ko-KR"/>
        </w:rPr>
      </w:pPr>
      <w:r w:rsidRPr="00F10A33">
        <w:rPr>
          <w:b/>
          <w:lang w:eastAsia="ko-KR"/>
        </w:rPr>
        <w:t>NR-U LAA:</w:t>
      </w:r>
      <w:r>
        <w:rPr>
          <w:lang w:eastAsia="ko-KR"/>
        </w:rPr>
        <w:t xml:space="preserve"> NR-U in license assisted access (LAA) mode where primary cell is NR licensed. This corresponds to a</w:t>
      </w:r>
      <w:r w:rsidR="00264D70">
        <w:rPr>
          <w:lang w:eastAsia="ko-KR"/>
        </w:rPr>
        <w:t xml:space="preserve"> Carrier Aggregation scenario [3</w:t>
      </w:r>
      <w:r>
        <w:rPr>
          <w:lang w:eastAsia="ko-KR"/>
        </w:rPr>
        <w:t xml:space="preserve">].  </w:t>
      </w:r>
    </w:p>
    <w:p w14:paraId="102F83B1" w14:textId="13041E00" w:rsidR="00F10A33" w:rsidRDefault="00F10A33" w:rsidP="007F34BA">
      <w:pPr>
        <w:pStyle w:val="ListParagraph"/>
        <w:numPr>
          <w:ilvl w:val="0"/>
          <w:numId w:val="12"/>
        </w:numPr>
        <w:ind w:left="568" w:hanging="284"/>
        <w:contextualSpacing w:val="0"/>
        <w:rPr>
          <w:lang w:eastAsia="ko-KR"/>
        </w:rPr>
      </w:pPr>
      <w:r w:rsidRPr="00F10A33">
        <w:rPr>
          <w:b/>
          <w:lang w:eastAsia="ko-KR"/>
        </w:rPr>
        <w:t>NR-U SA:</w:t>
      </w:r>
      <w:r>
        <w:rPr>
          <w:lang w:eastAsia="ko-KR"/>
        </w:rPr>
        <w:t xml:space="preserve"> NR-U stand-alone mode</w:t>
      </w:r>
    </w:p>
    <w:p w14:paraId="09DBE2C3" w14:textId="77777777" w:rsidR="00F10A33" w:rsidRDefault="00F10A33" w:rsidP="007F34BA">
      <w:pPr>
        <w:pStyle w:val="ListParagraph"/>
        <w:numPr>
          <w:ilvl w:val="0"/>
          <w:numId w:val="12"/>
        </w:numPr>
        <w:ind w:left="568" w:hanging="284"/>
        <w:contextualSpacing w:val="0"/>
        <w:rPr>
          <w:lang w:eastAsia="ko-KR"/>
        </w:rPr>
      </w:pPr>
      <w:r w:rsidRPr="00F10A33">
        <w:rPr>
          <w:b/>
          <w:lang w:eastAsia="ko-KR"/>
        </w:rPr>
        <w:t>ENU-DC:</w:t>
      </w:r>
      <w:r>
        <w:rPr>
          <w:lang w:eastAsia="ko-KR"/>
        </w:rPr>
        <w:t xml:space="preserve"> EN-DC where SN is NR-U</w:t>
      </w:r>
    </w:p>
    <w:p w14:paraId="539714ED" w14:textId="77777777" w:rsidR="00F10A33" w:rsidRDefault="00F10A33" w:rsidP="007F34BA">
      <w:pPr>
        <w:pStyle w:val="ListParagraph"/>
        <w:numPr>
          <w:ilvl w:val="0"/>
          <w:numId w:val="12"/>
        </w:numPr>
        <w:ind w:left="568" w:hanging="284"/>
        <w:contextualSpacing w:val="0"/>
        <w:rPr>
          <w:lang w:eastAsia="ko-KR"/>
        </w:rPr>
      </w:pPr>
      <w:r w:rsidRPr="00F10A33">
        <w:rPr>
          <w:b/>
          <w:lang w:eastAsia="ko-KR"/>
        </w:rPr>
        <w:t>NNU-DC:</w:t>
      </w:r>
      <w:r>
        <w:rPr>
          <w:lang w:eastAsia="ko-KR"/>
        </w:rPr>
        <w:t xml:space="preserve"> DC between NR licensed (MN) and NR-U (SN)</w:t>
      </w:r>
    </w:p>
    <w:p w14:paraId="5E26C682" w14:textId="2AB9D854" w:rsidR="00264D70" w:rsidRDefault="00AF7733" w:rsidP="007F34BA">
      <w:pPr>
        <w:rPr>
          <w:bCs/>
        </w:rPr>
      </w:pPr>
      <w:r>
        <w:rPr>
          <w:bCs/>
        </w:rPr>
        <w:t>S</w:t>
      </w:r>
      <w:r w:rsidR="000E64AB" w:rsidRPr="00561BEF">
        <w:rPr>
          <w:bCs/>
        </w:rPr>
        <w:t xml:space="preserve">ince the SI will include both </w:t>
      </w:r>
      <w:r w:rsidR="009E2424">
        <w:rPr>
          <w:bCs/>
        </w:rPr>
        <w:t xml:space="preserve">NR-U </w:t>
      </w:r>
      <w:r w:rsidR="000E64AB" w:rsidRPr="00561BEF">
        <w:rPr>
          <w:bCs/>
        </w:rPr>
        <w:t xml:space="preserve">LAA, </w:t>
      </w:r>
      <w:r w:rsidR="009E2424">
        <w:rPr>
          <w:bCs/>
        </w:rPr>
        <w:t>ENU-</w:t>
      </w:r>
      <w:r w:rsidR="000E64AB" w:rsidRPr="00561BEF">
        <w:rPr>
          <w:bCs/>
        </w:rPr>
        <w:t xml:space="preserve">DC, and </w:t>
      </w:r>
      <w:r w:rsidR="009E2424">
        <w:rPr>
          <w:bCs/>
        </w:rPr>
        <w:t xml:space="preserve">NR-U </w:t>
      </w:r>
      <w:r w:rsidR="000E64AB" w:rsidRPr="00561BEF">
        <w:rPr>
          <w:bCs/>
        </w:rPr>
        <w:t xml:space="preserve">SA deployments, </w:t>
      </w:r>
      <w:r w:rsidR="00264D70">
        <w:rPr>
          <w:bCs/>
        </w:rPr>
        <w:t xml:space="preserve">it is natural to assume that </w:t>
      </w:r>
      <w:r w:rsidR="000E64AB" w:rsidRPr="00561BEF">
        <w:rPr>
          <w:bCs/>
        </w:rPr>
        <w:t>mobility within these systems</w:t>
      </w:r>
      <w:r w:rsidR="00264D70">
        <w:rPr>
          <w:bCs/>
        </w:rPr>
        <w:t>,</w:t>
      </w:r>
      <w:r w:rsidR="000E64AB" w:rsidRPr="00561BEF">
        <w:rPr>
          <w:bCs/>
        </w:rPr>
        <w:t xml:space="preserve"> as well as between </w:t>
      </w:r>
      <w:r w:rsidR="00264D70">
        <w:rPr>
          <w:bCs/>
        </w:rPr>
        <w:t xml:space="preserve">them, </w:t>
      </w:r>
      <w:r w:rsidR="000E64AB" w:rsidRPr="00561BEF">
        <w:rPr>
          <w:bCs/>
        </w:rPr>
        <w:t xml:space="preserve">should be </w:t>
      </w:r>
      <w:r w:rsidR="00264D70">
        <w:rPr>
          <w:bCs/>
        </w:rPr>
        <w:t>supported</w:t>
      </w:r>
      <w:r w:rsidR="000E64AB" w:rsidRPr="00561BEF">
        <w:rPr>
          <w:bCs/>
        </w:rPr>
        <w:t>.</w:t>
      </w:r>
      <w:r w:rsidR="000E64AB">
        <w:rPr>
          <w:bCs/>
        </w:rPr>
        <w:t xml:space="preserve"> </w:t>
      </w:r>
      <w:r w:rsidR="008845C9">
        <w:rPr>
          <w:bCs/>
        </w:rPr>
        <w:t>Therefore, we propose that RAN2 introduce</w:t>
      </w:r>
      <w:r w:rsidR="009E2424">
        <w:rPr>
          <w:bCs/>
        </w:rPr>
        <w:t>s</w:t>
      </w:r>
      <w:r w:rsidR="008845C9">
        <w:rPr>
          <w:bCs/>
        </w:rPr>
        <w:t xml:space="preserve"> support </w:t>
      </w:r>
      <w:r w:rsidR="009E2424">
        <w:rPr>
          <w:bCs/>
        </w:rPr>
        <w:t xml:space="preserve">for </w:t>
      </w:r>
      <w:r w:rsidR="008845C9">
        <w:rPr>
          <w:bCs/>
        </w:rPr>
        <w:t xml:space="preserve">the following </w:t>
      </w:r>
      <w:r w:rsidR="009E2424">
        <w:rPr>
          <w:bCs/>
        </w:rPr>
        <w:t xml:space="preserve">mobility scenarios </w:t>
      </w:r>
      <w:r w:rsidR="008845C9">
        <w:rPr>
          <w:bCs/>
        </w:rPr>
        <w:t>in both c</w:t>
      </w:r>
      <w:r w:rsidR="009E2424">
        <w:rPr>
          <w:bCs/>
        </w:rPr>
        <w:t>onnected and idle/inactive mode</w:t>
      </w:r>
      <w:r>
        <w:rPr>
          <w:bCs/>
        </w:rPr>
        <w:t xml:space="preserve"> [4]:</w:t>
      </w:r>
    </w:p>
    <w:p w14:paraId="23AC17EF" w14:textId="4CABF720" w:rsidR="008845C9" w:rsidRDefault="008845C9" w:rsidP="007F34BA">
      <w:pPr>
        <w:pStyle w:val="B1"/>
        <w:rPr>
          <w:lang w:val="en-US"/>
        </w:rPr>
      </w:pPr>
      <w:r w:rsidRPr="0096635B">
        <w:rPr>
          <w:lang w:val="en-US"/>
        </w:rPr>
        <w:t>-</w:t>
      </w:r>
      <w:r w:rsidRPr="0096635B">
        <w:rPr>
          <w:lang w:val="en-US"/>
        </w:rPr>
        <w:tab/>
      </w:r>
      <w:r>
        <w:rPr>
          <w:lang w:val="en-US"/>
        </w:rPr>
        <w:t xml:space="preserve">mobility between two </w:t>
      </w:r>
      <w:r w:rsidRPr="0096635B">
        <w:rPr>
          <w:lang w:val="en-US"/>
        </w:rPr>
        <w:t>NR</w:t>
      </w:r>
      <w:r>
        <w:rPr>
          <w:lang w:val="en-US"/>
        </w:rPr>
        <w:t>-U SA cells</w:t>
      </w:r>
    </w:p>
    <w:p w14:paraId="534B7473" w14:textId="1CCB45E0" w:rsidR="008845C9" w:rsidRPr="0096635B" w:rsidRDefault="008845C9" w:rsidP="007F34BA">
      <w:pPr>
        <w:pStyle w:val="B1"/>
        <w:rPr>
          <w:lang w:val="en-US"/>
        </w:rPr>
      </w:pPr>
      <w:r>
        <w:rPr>
          <w:lang w:val="en-US"/>
        </w:rPr>
        <w:t>-</w:t>
      </w:r>
      <w:r>
        <w:rPr>
          <w:lang w:val="en-US"/>
        </w:rPr>
        <w:tab/>
        <w:t xml:space="preserve">mobility between an </w:t>
      </w:r>
      <w:r w:rsidRPr="0096635B">
        <w:rPr>
          <w:lang w:val="en-US"/>
        </w:rPr>
        <w:t>NR</w:t>
      </w:r>
      <w:r>
        <w:rPr>
          <w:lang w:val="en-US"/>
        </w:rPr>
        <w:t>-U SA cell and an NR cell</w:t>
      </w:r>
    </w:p>
    <w:p w14:paraId="10BF3FC4" w14:textId="4026BE6D" w:rsidR="008845C9" w:rsidRPr="0096635B" w:rsidRDefault="008845C9" w:rsidP="007F34BA">
      <w:pPr>
        <w:pStyle w:val="B1"/>
        <w:rPr>
          <w:lang w:val="en-US"/>
        </w:rPr>
      </w:pPr>
      <w:r w:rsidRPr="0096635B">
        <w:rPr>
          <w:lang w:val="en-US"/>
        </w:rPr>
        <w:t>-</w:t>
      </w:r>
      <w:r w:rsidRPr="0096635B">
        <w:rPr>
          <w:lang w:val="en-US"/>
        </w:rPr>
        <w:tab/>
      </w:r>
      <w:r>
        <w:rPr>
          <w:lang w:val="en-US"/>
        </w:rPr>
        <w:t xml:space="preserve">mobility between an </w:t>
      </w:r>
      <w:r w:rsidRPr="0096635B">
        <w:rPr>
          <w:lang w:val="en-US"/>
        </w:rPr>
        <w:t>NR</w:t>
      </w:r>
      <w:r>
        <w:rPr>
          <w:lang w:val="en-US"/>
        </w:rPr>
        <w:t>-U SA cell and an LTE cell (connected to EPC)</w:t>
      </w:r>
    </w:p>
    <w:p w14:paraId="13FDE978" w14:textId="0B91F26B" w:rsidR="008845C9" w:rsidRPr="0096635B" w:rsidRDefault="008845C9" w:rsidP="007F34BA">
      <w:pPr>
        <w:pStyle w:val="B1"/>
        <w:rPr>
          <w:lang w:val="en-US"/>
        </w:rPr>
      </w:pPr>
      <w:r w:rsidRPr="0096635B">
        <w:rPr>
          <w:lang w:val="en-US"/>
        </w:rPr>
        <w:t>-</w:t>
      </w:r>
      <w:r w:rsidRPr="0096635B">
        <w:rPr>
          <w:lang w:val="en-US"/>
        </w:rPr>
        <w:tab/>
      </w:r>
      <w:r>
        <w:rPr>
          <w:lang w:val="en-US"/>
        </w:rPr>
        <w:t xml:space="preserve">mobility between </w:t>
      </w:r>
      <w:r w:rsidRPr="009E2424">
        <w:rPr>
          <w:lang w:val="en-US"/>
        </w:rPr>
        <w:t>an NR-U SA cell and an LTE cell (connected to 5GC, e.g. NR architecture option 7</w:t>
      </w:r>
      <w:r>
        <w:rPr>
          <w:lang w:val="en-US"/>
        </w:rPr>
        <w:t>)</w:t>
      </w:r>
    </w:p>
    <w:p w14:paraId="4ED1AE1E" w14:textId="2EF4A6C1" w:rsidR="00C61201" w:rsidRPr="00C61201" w:rsidRDefault="008845C9" w:rsidP="007F34BA">
      <w:pPr>
        <w:spacing w:after="0"/>
        <w:rPr>
          <w:b/>
          <w:lang w:val="en-US"/>
        </w:rPr>
      </w:pPr>
      <w:r w:rsidRPr="00C61201">
        <w:rPr>
          <w:b/>
          <w:bCs/>
        </w:rPr>
        <w:t>Proposal 1</w:t>
      </w:r>
      <w:r w:rsidR="000E64AB" w:rsidRPr="00C61201">
        <w:rPr>
          <w:b/>
          <w:bCs/>
        </w:rPr>
        <w:t xml:space="preserve">: </w:t>
      </w:r>
      <w:r w:rsidR="00C61201" w:rsidRPr="00C61201">
        <w:rPr>
          <w:b/>
          <w:bCs/>
        </w:rPr>
        <w:t>RAN2 should introduce support for the following mobility scenarios:</w:t>
      </w:r>
      <w:r w:rsidR="00C61201" w:rsidRPr="00C61201">
        <w:rPr>
          <w:b/>
          <w:bCs/>
        </w:rPr>
        <w:br/>
      </w:r>
      <w:r w:rsidR="00C61201" w:rsidRPr="00C61201">
        <w:rPr>
          <w:b/>
        </w:rPr>
        <w:t>-</w:t>
      </w:r>
      <w:r w:rsidR="00C61201" w:rsidRPr="00C61201">
        <w:rPr>
          <w:b/>
        </w:rPr>
        <w:tab/>
        <w:t xml:space="preserve">Mobility </w:t>
      </w:r>
      <w:r w:rsidR="00C61201" w:rsidRPr="00C61201">
        <w:rPr>
          <w:b/>
          <w:lang w:val="en-US"/>
        </w:rPr>
        <w:t>between two NR-U SA cells</w:t>
      </w:r>
    </w:p>
    <w:p w14:paraId="36A028B9" w14:textId="77777777" w:rsidR="00C61201" w:rsidRPr="00C61201" w:rsidRDefault="00C61201" w:rsidP="007F34BA">
      <w:pPr>
        <w:spacing w:after="0"/>
        <w:rPr>
          <w:b/>
          <w:lang w:val="en-US"/>
        </w:rPr>
      </w:pPr>
      <w:r w:rsidRPr="00C61201">
        <w:rPr>
          <w:b/>
          <w:lang w:val="en-US"/>
        </w:rPr>
        <w:t>-</w:t>
      </w:r>
      <w:r w:rsidRPr="00C61201">
        <w:rPr>
          <w:b/>
          <w:lang w:val="en-US"/>
        </w:rPr>
        <w:tab/>
        <w:t>Mobility between an NR-U SA cell and an NR cell</w:t>
      </w:r>
    </w:p>
    <w:p w14:paraId="52A3FAF5" w14:textId="77777777" w:rsidR="00C61201" w:rsidRPr="00C61201" w:rsidRDefault="00C61201" w:rsidP="007F34BA">
      <w:pPr>
        <w:spacing w:after="0"/>
        <w:rPr>
          <w:b/>
          <w:lang w:val="en-US"/>
        </w:rPr>
      </w:pPr>
      <w:r w:rsidRPr="00C61201">
        <w:rPr>
          <w:b/>
          <w:lang w:val="en-US"/>
        </w:rPr>
        <w:t>-</w:t>
      </w:r>
      <w:r w:rsidRPr="00C61201">
        <w:rPr>
          <w:b/>
          <w:lang w:val="en-US"/>
        </w:rPr>
        <w:tab/>
        <w:t>Mobility between an NR-U SA cell and an LTE cell (connected to EPC)</w:t>
      </w:r>
    </w:p>
    <w:p w14:paraId="046CB8C2" w14:textId="5C6DFD32" w:rsidR="00C61201" w:rsidRPr="00C61201" w:rsidRDefault="00C61201" w:rsidP="007F34BA">
      <w:pPr>
        <w:rPr>
          <w:b/>
          <w:bCs/>
        </w:rPr>
      </w:pPr>
      <w:r w:rsidRPr="00C61201">
        <w:rPr>
          <w:b/>
          <w:lang w:val="en-US"/>
        </w:rPr>
        <w:t>-</w:t>
      </w:r>
      <w:r w:rsidRPr="00C61201">
        <w:rPr>
          <w:b/>
          <w:lang w:val="en-US"/>
        </w:rPr>
        <w:tab/>
        <w:t>Mobility between an NR-U SA cell and an LTE cell (connected to 5GC)</w:t>
      </w:r>
    </w:p>
    <w:p w14:paraId="6F4F91E6" w14:textId="6339B2F1" w:rsidR="008845C9" w:rsidRPr="00093BD5" w:rsidRDefault="00093BD5" w:rsidP="007F34BA">
      <w:pPr>
        <w:rPr>
          <w:bCs/>
        </w:rPr>
      </w:pPr>
      <w:r w:rsidRPr="00C61201">
        <w:rPr>
          <w:bCs/>
        </w:rPr>
        <w:t xml:space="preserve">Besides the above-mentioned </w:t>
      </w:r>
      <w:r w:rsidR="00E70AEA">
        <w:rPr>
          <w:bCs/>
        </w:rPr>
        <w:t xml:space="preserve">mobility </w:t>
      </w:r>
      <w:r w:rsidRPr="00C61201">
        <w:rPr>
          <w:bCs/>
        </w:rPr>
        <w:t xml:space="preserve">scenarios, </w:t>
      </w:r>
      <w:r w:rsidR="00C61201">
        <w:rPr>
          <w:bCs/>
        </w:rPr>
        <w:t xml:space="preserve">NR-U </w:t>
      </w:r>
      <w:r w:rsidR="008845C9" w:rsidRPr="00C61201">
        <w:rPr>
          <w:bCs/>
        </w:rPr>
        <w:t>should</w:t>
      </w:r>
      <w:r w:rsidR="008845C9" w:rsidRPr="00093BD5">
        <w:rPr>
          <w:bCs/>
        </w:rPr>
        <w:t xml:space="preserve"> </w:t>
      </w:r>
      <w:r w:rsidRPr="00093BD5">
        <w:rPr>
          <w:bCs/>
        </w:rPr>
        <w:t>also support discovery, measurement and reporting of target NR-U (P)SCells operating in unlicensed spectrum. While in NR-U LAA deployment</w:t>
      </w:r>
      <w:r w:rsidR="00E70AEA">
        <w:rPr>
          <w:bCs/>
        </w:rPr>
        <w:t xml:space="preserve">s </w:t>
      </w:r>
      <w:r w:rsidRPr="00093BD5">
        <w:rPr>
          <w:bCs/>
        </w:rPr>
        <w:t xml:space="preserve">target SCells can be assumed to always be synchronized with the NR PCell operating in licensed spectrum, the same cannot be </w:t>
      </w:r>
      <w:r w:rsidR="00C61201">
        <w:rPr>
          <w:bCs/>
        </w:rPr>
        <w:t xml:space="preserve">assumed </w:t>
      </w:r>
      <w:r w:rsidRPr="00093BD5">
        <w:rPr>
          <w:bCs/>
        </w:rPr>
        <w:t>for DC and NR-U SA deployment scenarios. Therefore, we propose that both synchronous and asynchronous operation between cells of the same operators are considered in the SI.</w:t>
      </w:r>
    </w:p>
    <w:p w14:paraId="506BF4CD" w14:textId="6DA1CF74" w:rsidR="00C61201" w:rsidRDefault="00093BD5" w:rsidP="007F34BA">
      <w:pPr>
        <w:rPr>
          <w:b/>
          <w:bCs/>
        </w:rPr>
      </w:pPr>
      <w:r w:rsidRPr="009E73C8">
        <w:rPr>
          <w:b/>
          <w:bCs/>
        </w:rPr>
        <w:t>Proposal 2:</w:t>
      </w:r>
      <w:r w:rsidR="009E73C8" w:rsidRPr="009E73C8">
        <w:rPr>
          <w:b/>
          <w:bCs/>
        </w:rPr>
        <w:t xml:space="preserve"> </w:t>
      </w:r>
      <w:r w:rsidR="00E70AEA">
        <w:rPr>
          <w:b/>
          <w:bCs/>
        </w:rPr>
        <w:t>M</w:t>
      </w:r>
      <w:r w:rsidR="009E73C8" w:rsidRPr="009E73C8">
        <w:rPr>
          <w:b/>
          <w:bCs/>
        </w:rPr>
        <w:t xml:space="preserve">obility and cell management solutions for NR-based access to unlicensed spectrum should target both synchronous and asynchronous deployments </w:t>
      </w:r>
      <w:r w:rsidR="00E70AEA">
        <w:rPr>
          <w:b/>
          <w:bCs/>
        </w:rPr>
        <w:t xml:space="preserve">between </w:t>
      </w:r>
      <w:r w:rsidR="009E73C8" w:rsidRPr="009E73C8">
        <w:rPr>
          <w:b/>
          <w:bCs/>
        </w:rPr>
        <w:t xml:space="preserve">cells of </w:t>
      </w:r>
      <w:r w:rsidR="00C61201" w:rsidRPr="009E73C8">
        <w:rPr>
          <w:b/>
          <w:bCs/>
        </w:rPr>
        <w:t>the same</w:t>
      </w:r>
      <w:r w:rsidR="009E73C8" w:rsidRPr="009E73C8">
        <w:rPr>
          <w:b/>
          <w:bCs/>
        </w:rPr>
        <w:t xml:space="preserve"> operator.</w:t>
      </w:r>
    </w:p>
    <w:p w14:paraId="4E3E561F" w14:textId="4EFDB8EF" w:rsidR="008829CE" w:rsidRPr="006E13D1" w:rsidRDefault="008829CE" w:rsidP="008829CE">
      <w:pPr>
        <w:pStyle w:val="Heading1"/>
      </w:pPr>
      <w:r>
        <w:t>3</w:t>
      </w:r>
      <w:r w:rsidRPr="006E13D1">
        <w:tab/>
      </w:r>
      <w:r>
        <w:t>RRM measurements</w:t>
      </w:r>
    </w:p>
    <w:p w14:paraId="487ABE00" w14:textId="695C2E04" w:rsidR="008829CE" w:rsidRPr="00635010" w:rsidRDefault="008829CE" w:rsidP="007F34BA">
      <w:pPr>
        <w:rPr>
          <w:lang w:val="en-US" w:eastAsia="zh-CN"/>
        </w:rPr>
      </w:pPr>
      <w:r>
        <w:rPr>
          <w:lang w:val="en-US" w:eastAsia="zh-CN"/>
        </w:rPr>
        <w:t xml:space="preserve">In Rel-13, two new UE measurements were introduced mainly to assist carrier selection at the eNodeB, especially in presence of hidden nodes: the UE-reported RSSI and the Channel Occupancy (CO). The CO is defined as </w:t>
      </w:r>
      <w:r>
        <w:rPr>
          <w:lang w:val="en-US"/>
        </w:rPr>
        <w:t>the percentage of time within a configured time window where the RSSI exceeds a certain threshold value.</w:t>
      </w:r>
      <w:r>
        <w:rPr>
          <w:lang w:val="en-US" w:eastAsia="zh-CN"/>
        </w:rPr>
        <w:t xml:space="preserve"> </w:t>
      </w:r>
      <w:r>
        <w:rPr>
          <w:rFonts w:eastAsia="SimSun"/>
          <w:lang w:val="en-US" w:eastAsia="zh-CN"/>
        </w:rPr>
        <w:t xml:space="preserve">For the same reason, UE-reported </w:t>
      </w:r>
      <w:r>
        <w:rPr>
          <w:lang w:val="en-US" w:eastAsia="zh-CN"/>
        </w:rPr>
        <w:t>RSSI and CO may also be considered for NR-U</w:t>
      </w:r>
      <w:r>
        <w:rPr>
          <w:rFonts w:eastAsia="SimSun"/>
          <w:lang w:val="en-US" w:eastAsia="zh-CN"/>
        </w:rPr>
        <w:t xml:space="preserve">. </w:t>
      </w:r>
    </w:p>
    <w:p w14:paraId="27D7DE91" w14:textId="207DD5F7" w:rsidR="008829CE" w:rsidRPr="009D1802" w:rsidRDefault="008829CE" w:rsidP="007F34BA">
      <w:pPr>
        <w:rPr>
          <w:b/>
          <w:lang w:val="en-US"/>
        </w:rPr>
      </w:pPr>
      <w:r>
        <w:rPr>
          <w:b/>
        </w:rPr>
        <w:t>Proposal 3</w:t>
      </w:r>
      <w:r w:rsidRPr="009D1802">
        <w:rPr>
          <w:b/>
        </w:rPr>
        <w:t>:</w:t>
      </w:r>
      <w:r w:rsidRPr="009D1802">
        <w:rPr>
          <w:b/>
          <w:lang w:val="en-US"/>
        </w:rPr>
        <w:t xml:space="preserve"> </w:t>
      </w:r>
      <w:r>
        <w:rPr>
          <w:b/>
          <w:lang w:val="en-US" w:eastAsia="zh-CN"/>
        </w:rPr>
        <w:t>UE-reported RSSI and Channel O</w:t>
      </w:r>
      <w:r w:rsidRPr="009D1802">
        <w:rPr>
          <w:b/>
          <w:lang w:val="en-US" w:eastAsia="zh-CN"/>
        </w:rPr>
        <w:t xml:space="preserve">ccupancy </w:t>
      </w:r>
      <w:r>
        <w:rPr>
          <w:b/>
          <w:lang w:val="en-US" w:eastAsia="zh-CN"/>
        </w:rPr>
        <w:t xml:space="preserve">(CO) </w:t>
      </w:r>
      <w:r w:rsidRPr="009D1802">
        <w:rPr>
          <w:b/>
          <w:lang w:val="en-US" w:eastAsia="zh-CN"/>
        </w:rPr>
        <w:t>measurements introduced for operation in unlicense</w:t>
      </w:r>
      <w:r>
        <w:rPr>
          <w:b/>
          <w:lang w:val="en-US" w:eastAsia="zh-CN"/>
        </w:rPr>
        <w:t>d spectrum in Rel-</w:t>
      </w:r>
      <w:r w:rsidRPr="009D1802">
        <w:rPr>
          <w:b/>
          <w:lang w:val="en-US" w:eastAsia="zh-CN"/>
        </w:rPr>
        <w:t xml:space="preserve">13 LAA should also be considered for NR-based access </w:t>
      </w:r>
      <w:r w:rsidRPr="009D1802">
        <w:rPr>
          <w:b/>
        </w:rPr>
        <w:t>to unlicensed spectrum.</w:t>
      </w:r>
    </w:p>
    <w:p w14:paraId="5FF0E443" w14:textId="2E98271B" w:rsidR="00CD4C7B" w:rsidRPr="006E13D1" w:rsidRDefault="008829CE" w:rsidP="00CD4C7B">
      <w:pPr>
        <w:pStyle w:val="Heading1"/>
      </w:pPr>
      <w:r>
        <w:t>4</w:t>
      </w:r>
      <w:r w:rsidR="00CD4C7B" w:rsidRPr="006E13D1">
        <w:tab/>
      </w:r>
      <w:r w:rsidR="00886DED">
        <w:t xml:space="preserve">RRM framework </w:t>
      </w:r>
    </w:p>
    <w:p w14:paraId="7C58430D" w14:textId="6034947B" w:rsidR="00DF158E" w:rsidRDefault="00DF158E" w:rsidP="007F34BA">
      <w:pPr>
        <w:rPr>
          <w:lang w:val="en-US"/>
        </w:rPr>
      </w:pPr>
      <w:r>
        <w:rPr>
          <w:lang w:val="en-US"/>
        </w:rPr>
        <w:t xml:space="preserve">As already </w:t>
      </w:r>
      <w:r w:rsidR="005D4081">
        <w:rPr>
          <w:lang w:val="en-US"/>
        </w:rPr>
        <w:t xml:space="preserve">mentioned </w:t>
      </w:r>
      <w:r>
        <w:rPr>
          <w:lang w:val="en-US"/>
        </w:rPr>
        <w:t>in Section 2, the NR-U RRM</w:t>
      </w:r>
      <w:r w:rsidR="00E70AEA">
        <w:rPr>
          <w:lang w:val="en-US"/>
        </w:rPr>
        <w:t xml:space="preserve"> framework should be general</w:t>
      </w:r>
      <w:r>
        <w:rPr>
          <w:lang w:val="en-US"/>
        </w:rPr>
        <w:t xml:space="preserve"> enough to allow for detection, measurement and reporting of NR-U cells </w:t>
      </w:r>
      <w:r w:rsidR="005D4081">
        <w:rPr>
          <w:lang w:val="en-US"/>
        </w:rPr>
        <w:t xml:space="preserve">that </w:t>
      </w:r>
      <w:r>
        <w:rPr>
          <w:lang w:val="en-US"/>
        </w:rPr>
        <w:t xml:space="preserve">can be either synchronized or unsynchronized with the UE’s </w:t>
      </w:r>
      <w:r w:rsidR="00E70AEA">
        <w:rPr>
          <w:lang w:val="en-US"/>
        </w:rPr>
        <w:t>primary cell</w:t>
      </w:r>
      <w:r>
        <w:rPr>
          <w:lang w:val="en-US"/>
        </w:rPr>
        <w:t xml:space="preserve">. This should be possible independently on whether the </w:t>
      </w:r>
      <w:r w:rsidR="00E70AEA">
        <w:rPr>
          <w:lang w:val="en-US"/>
        </w:rPr>
        <w:t xml:space="preserve">primary cell </w:t>
      </w:r>
      <w:r>
        <w:rPr>
          <w:lang w:val="en-US"/>
        </w:rPr>
        <w:t xml:space="preserve">is operated in unlicensed or licensed spectrum. </w:t>
      </w:r>
    </w:p>
    <w:p w14:paraId="02CA3644" w14:textId="1E20F560" w:rsidR="00DF158E" w:rsidRDefault="00DF158E" w:rsidP="007F34BA">
      <w:pPr>
        <w:rPr>
          <w:lang w:val="en-US"/>
        </w:rPr>
      </w:pPr>
      <w:r w:rsidRPr="0F0FD6CE">
        <w:rPr>
          <w:lang w:val="en-US"/>
        </w:rPr>
        <w:t xml:space="preserve">NR introduces the concept of </w:t>
      </w:r>
      <w:r w:rsidRPr="0F0FD6CE">
        <w:rPr>
          <w:rFonts w:eastAsia="MS Mincho"/>
          <w:lang w:eastAsia="ja-JP"/>
        </w:rPr>
        <w:t>SS block</w:t>
      </w:r>
      <w:r w:rsidR="00BD7EE2">
        <w:rPr>
          <w:rFonts w:eastAsia="MS Mincho"/>
          <w:lang w:eastAsia="ja-JP"/>
        </w:rPr>
        <w:t xml:space="preserve"> (SSB)</w:t>
      </w:r>
      <w:r w:rsidRPr="0F0FD6CE">
        <w:rPr>
          <w:rFonts w:eastAsia="MS Mincho"/>
          <w:lang w:eastAsia="ja-JP"/>
        </w:rPr>
        <w:t xml:space="preserve"> based RRM measurement timing configuration (SMTC) </w:t>
      </w:r>
      <w:r w:rsidRPr="0F0FD6CE">
        <w:rPr>
          <w:lang w:val="en-US"/>
        </w:rPr>
        <w:t xml:space="preserve">for SSB-based measurements. The SMTC is a timing configuration where the UE is configured to perform SSB-based RRM measurements. The NR SMTC </w:t>
      </w:r>
      <w:r>
        <w:rPr>
          <w:lang w:val="en-US"/>
        </w:rPr>
        <w:t xml:space="preserve">framework </w:t>
      </w:r>
      <w:r w:rsidRPr="0F0FD6CE">
        <w:rPr>
          <w:lang w:val="en-US"/>
        </w:rPr>
        <w:t xml:space="preserve">presents several similarities with the LAA </w:t>
      </w:r>
      <w:r>
        <w:rPr>
          <w:lang w:val="en-US"/>
        </w:rPr>
        <w:t xml:space="preserve">Discovery Reference Signal (DRS) </w:t>
      </w:r>
      <w:r w:rsidRPr="0F0FD6CE">
        <w:rPr>
          <w:rFonts w:eastAsia="MS Mincho"/>
          <w:lang w:eastAsia="ja-JP"/>
        </w:rPr>
        <w:t xml:space="preserve">measurement timing configuration </w:t>
      </w:r>
      <w:r>
        <w:rPr>
          <w:rFonts w:eastAsia="MS Mincho"/>
          <w:lang w:eastAsia="ja-JP"/>
        </w:rPr>
        <w:t>(</w:t>
      </w:r>
      <w:r w:rsidRPr="0F0FD6CE">
        <w:rPr>
          <w:lang w:val="en-US"/>
        </w:rPr>
        <w:t>DMTC</w:t>
      </w:r>
      <w:r>
        <w:rPr>
          <w:lang w:val="en-US"/>
        </w:rPr>
        <w:t>) concept</w:t>
      </w:r>
      <w:r w:rsidRPr="0F0FD6CE">
        <w:rPr>
          <w:lang w:val="en-US"/>
        </w:rPr>
        <w:t>, which was introduced in Rel</w:t>
      </w:r>
      <w:r w:rsidR="002D50E9">
        <w:rPr>
          <w:lang w:val="en-US"/>
        </w:rPr>
        <w:t>-</w:t>
      </w:r>
      <w:r w:rsidRPr="0F0FD6CE">
        <w:rPr>
          <w:lang w:val="en-US"/>
        </w:rPr>
        <w:t>13 LAA to handle the time unpredictability in the transmission of DRS for the purpose (among others) of performing RRM measurements.</w:t>
      </w:r>
    </w:p>
    <w:p w14:paraId="389AA8B7" w14:textId="00F528ED" w:rsidR="00550C2F" w:rsidRDefault="00DF158E" w:rsidP="007F34BA">
      <w:pPr>
        <w:rPr>
          <w:lang w:val="en-US"/>
        </w:rPr>
      </w:pPr>
      <w:bookmarkStart w:id="0" w:name="_Hlk513576820"/>
      <w:r>
        <w:rPr>
          <w:lang w:val="en-US"/>
        </w:rPr>
        <w:t xml:space="preserve">We </w:t>
      </w:r>
      <w:r w:rsidR="005D4081">
        <w:rPr>
          <w:lang w:val="en-US"/>
        </w:rPr>
        <w:t xml:space="preserve">envision that </w:t>
      </w:r>
      <w:r>
        <w:rPr>
          <w:lang w:val="en-US"/>
        </w:rPr>
        <w:t xml:space="preserve">a similar DRS framework as standardized for LAA </w:t>
      </w:r>
      <w:r w:rsidR="005D4081">
        <w:rPr>
          <w:lang w:val="en-US"/>
        </w:rPr>
        <w:t xml:space="preserve">will also be </w:t>
      </w:r>
      <w:r w:rsidR="00E70AEA">
        <w:rPr>
          <w:lang w:val="en-US"/>
        </w:rPr>
        <w:t xml:space="preserve">introduced </w:t>
      </w:r>
      <w:r w:rsidR="00550C2F">
        <w:rPr>
          <w:lang w:val="en-US"/>
        </w:rPr>
        <w:t xml:space="preserve">for </w:t>
      </w:r>
      <w:r>
        <w:rPr>
          <w:lang w:val="en-US"/>
        </w:rPr>
        <w:t xml:space="preserve">NR-U. </w:t>
      </w:r>
      <w:r w:rsidR="00550C2F">
        <w:rPr>
          <w:lang w:val="en-US"/>
        </w:rPr>
        <w:t xml:space="preserve">The NR-U DRS will be transmitted with a certain periodicity, while the actual transmission of the NR-U DRS </w:t>
      </w:r>
      <w:r w:rsidR="00E70AEA">
        <w:rPr>
          <w:lang w:val="en-US"/>
        </w:rPr>
        <w:t xml:space="preserve">will be allowed </w:t>
      </w:r>
      <w:r w:rsidR="005D4081">
        <w:rPr>
          <w:lang w:val="en-US"/>
        </w:rPr>
        <w:t xml:space="preserve">within </w:t>
      </w:r>
      <w:r w:rsidR="00550C2F">
        <w:rPr>
          <w:lang w:val="en-US"/>
        </w:rPr>
        <w:t>a window of opportunity</w:t>
      </w:r>
      <w:r w:rsidR="005D4081">
        <w:rPr>
          <w:lang w:val="en-US"/>
        </w:rPr>
        <w:t xml:space="preserve"> </w:t>
      </w:r>
      <w:r w:rsidR="00550C2F">
        <w:rPr>
          <w:lang w:val="en-US"/>
        </w:rPr>
        <w:t xml:space="preserve">to overcome the negative effects of impending channel unavailability due to Listen-Before Talk (LBT).  </w:t>
      </w:r>
    </w:p>
    <w:p w14:paraId="582FCAE3" w14:textId="7DDD49E8" w:rsidR="00BD7EE2" w:rsidRPr="005F0E8F" w:rsidRDefault="00BD7EE2" w:rsidP="007F34BA">
      <w:pPr>
        <w:rPr>
          <w:b/>
          <w:lang w:val="en-US"/>
        </w:rPr>
      </w:pPr>
      <w:r w:rsidRPr="005F0E8F">
        <w:rPr>
          <w:b/>
          <w:lang w:val="en-US"/>
        </w:rPr>
        <w:t>Observation 1: A similar DRS design as standardized for LAA is likely to be introduced in NR-U. The transmission of the NR-U DRS is allowed within a window of opportunity that repeats with a certain periodicity.</w:t>
      </w:r>
    </w:p>
    <w:p w14:paraId="20C7DEB5" w14:textId="7DE58EA1" w:rsidR="005F0E8F" w:rsidRDefault="00A31890" w:rsidP="007F34BA">
      <w:pPr>
        <w:rPr>
          <w:lang w:val="en-US"/>
        </w:rPr>
      </w:pPr>
      <w:bookmarkStart w:id="1" w:name="_Hlk513576880"/>
      <w:bookmarkEnd w:id="0"/>
      <w:r>
        <w:rPr>
          <w:lang w:val="en-US"/>
        </w:rPr>
        <w:t>U</w:t>
      </w:r>
      <w:r w:rsidR="00BD7EE2">
        <w:rPr>
          <w:lang w:val="en-US"/>
        </w:rPr>
        <w:t>nder this assumption,</w:t>
      </w:r>
      <w:bookmarkEnd w:id="1"/>
      <w:r w:rsidR="00BD7EE2">
        <w:rPr>
          <w:lang w:val="en-US"/>
        </w:rPr>
        <w:t xml:space="preserve"> w</w:t>
      </w:r>
      <w:r w:rsidR="00BD7EE2" w:rsidRPr="0F0FD6CE">
        <w:rPr>
          <w:lang w:val="en-US"/>
        </w:rPr>
        <w:t xml:space="preserve">e </w:t>
      </w:r>
      <w:r w:rsidR="00DF158E" w:rsidRPr="0F0FD6CE">
        <w:rPr>
          <w:lang w:val="en-US"/>
        </w:rPr>
        <w:t xml:space="preserve">expect that the NR SMTC framework can be largely reused in NR-U to handle the uncertainty introduced by LBT on the transmission of reference signals for mobility and RRM </w:t>
      </w:r>
      <w:r w:rsidR="00E70AEA">
        <w:rPr>
          <w:lang w:val="en-US"/>
        </w:rPr>
        <w:t>measurements</w:t>
      </w:r>
      <w:r w:rsidR="00DF158E" w:rsidRPr="0F0FD6CE">
        <w:rPr>
          <w:lang w:val="en-US"/>
        </w:rPr>
        <w:t xml:space="preserve">. </w:t>
      </w:r>
    </w:p>
    <w:p w14:paraId="6468429E" w14:textId="3A1287F7" w:rsidR="005F0E8F" w:rsidRDefault="008829CE" w:rsidP="007F34BA">
      <w:pPr>
        <w:rPr>
          <w:i/>
          <w:lang w:val="en-US"/>
        </w:rPr>
      </w:pPr>
      <w:r>
        <w:rPr>
          <w:b/>
        </w:rPr>
        <w:t>Proposal 4</w:t>
      </w:r>
      <w:r w:rsidR="005F0E8F" w:rsidRPr="009E73C8">
        <w:rPr>
          <w:b/>
        </w:rPr>
        <w:t xml:space="preserve">: the NR SMTC framework </w:t>
      </w:r>
      <w:r w:rsidR="005F0E8F">
        <w:rPr>
          <w:b/>
        </w:rPr>
        <w:t xml:space="preserve">is </w:t>
      </w:r>
      <w:r w:rsidR="005F0E8F" w:rsidRPr="009E73C8">
        <w:rPr>
          <w:b/>
        </w:rPr>
        <w:t xml:space="preserve">used </w:t>
      </w:r>
      <w:r w:rsidR="005F0E8F">
        <w:rPr>
          <w:b/>
        </w:rPr>
        <w:t xml:space="preserve">as the </w:t>
      </w:r>
      <w:r w:rsidR="005F0E8F" w:rsidRPr="009E73C8">
        <w:rPr>
          <w:b/>
        </w:rPr>
        <w:t>baseline RRM framework to introduce support of both connected mode and idle/inactive mode mobility in unlicensed spectrum.</w:t>
      </w:r>
    </w:p>
    <w:p w14:paraId="241C985E" w14:textId="6A9DA06F" w:rsidR="00DF158E" w:rsidRDefault="005F0E8F" w:rsidP="005D4081">
      <w:pPr>
        <w:jc w:val="both"/>
        <w:rPr>
          <w:lang w:val="en-US"/>
        </w:rPr>
      </w:pPr>
      <w:r w:rsidRPr="00734348">
        <w:rPr>
          <w:lang w:val="en-US"/>
        </w:rPr>
        <w:t>However,</w:t>
      </w:r>
      <w:r>
        <w:rPr>
          <w:lang w:val="en-US"/>
        </w:rPr>
        <w:t xml:space="preserve"> s</w:t>
      </w:r>
      <w:r w:rsidR="005D4081">
        <w:rPr>
          <w:lang w:val="en-US"/>
        </w:rPr>
        <w:t xml:space="preserve">ome modifications and/or extensions of the NR </w:t>
      </w:r>
      <w:r w:rsidR="00DF158E" w:rsidRPr="0F0FD6CE">
        <w:rPr>
          <w:lang w:val="en-US"/>
        </w:rPr>
        <w:t>SMTC framework may be needed. For example:</w:t>
      </w:r>
    </w:p>
    <w:p w14:paraId="780E2104" w14:textId="77777777" w:rsidR="00DF158E" w:rsidRDefault="00DF158E" w:rsidP="00DF158E">
      <w:pPr>
        <w:pStyle w:val="ListParagraph"/>
        <w:numPr>
          <w:ilvl w:val="0"/>
          <w:numId w:val="14"/>
        </w:numPr>
        <w:spacing w:after="0"/>
        <w:jc w:val="both"/>
        <w:rPr>
          <w:lang w:val="en-US"/>
        </w:rPr>
      </w:pPr>
      <w:r w:rsidRPr="0F0FD6CE">
        <w:rPr>
          <w:lang w:val="en-US"/>
        </w:rPr>
        <w:t>A new set of SMTC window durations and/or SMTC periodicities may need to be defined for operation in unlicensed spectrum.</w:t>
      </w:r>
    </w:p>
    <w:p w14:paraId="23C4443A" w14:textId="77777777" w:rsidR="005D4081" w:rsidRDefault="005D4081" w:rsidP="00E70AEA">
      <w:pPr>
        <w:pStyle w:val="ListParagraph"/>
        <w:spacing w:after="0"/>
        <w:jc w:val="both"/>
        <w:rPr>
          <w:lang w:val="en-US"/>
        </w:rPr>
      </w:pPr>
    </w:p>
    <w:p w14:paraId="5115929C" w14:textId="0A067A30" w:rsidR="00DF158E" w:rsidRDefault="00DF158E" w:rsidP="00DF158E">
      <w:pPr>
        <w:pStyle w:val="ListParagraph"/>
        <w:numPr>
          <w:ilvl w:val="0"/>
          <w:numId w:val="14"/>
        </w:numPr>
        <w:spacing w:after="0"/>
        <w:jc w:val="both"/>
        <w:rPr>
          <w:lang w:val="en-US"/>
        </w:rPr>
      </w:pPr>
      <w:r w:rsidRPr="0F0FD6CE">
        <w:rPr>
          <w:lang w:val="en-US"/>
        </w:rPr>
        <w:t>The SMTC framework may need to be extended to also cover CSI-RS-based RRM measurements, and not only S</w:t>
      </w:r>
      <w:r w:rsidR="00E70AEA">
        <w:rPr>
          <w:lang w:val="en-US"/>
        </w:rPr>
        <w:t xml:space="preserve">SB-based </w:t>
      </w:r>
      <w:r w:rsidRPr="0F0FD6CE">
        <w:rPr>
          <w:lang w:val="en-US"/>
        </w:rPr>
        <w:t>RRM measurements.</w:t>
      </w:r>
    </w:p>
    <w:p w14:paraId="58C9E4F9" w14:textId="77777777" w:rsidR="005D4081" w:rsidRDefault="005D4081" w:rsidP="00E70AEA">
      <w:pPr>
        <w:pStyle w:val="ListParagraph"/>
        <w:ind w:left="714"/>
        <w:jc w:val="both"/>
        <w:rPr>
          <w:lang w:val="en-US"/>
        </w:rPr>
      </w:pPr>
    </w:p>
    <w:p w14:paraId="43A643C3" w14:textId="473762A8" w:rsidR="00DF158E" w:rsidRPr="00A46EED" w:rsidRDefault="00DF158E" w:rsidP="00DF158E">
      <w:pPr>
        <w:pStyle w:val="ListParagraph"/>
        <w:numPr>
          <w:ilvl w:val="0"/>
          <w:numId w:val="14"/>
        </w:numPr>
        <w:ind w:left="714" w:hanging="357"/>
        <w:jc w:val="both"/>
        <w:rPr>
          <w:lang w:val="en-US"/>
        </w:rPr>
      </w:pPr>
      <w:r w:rsidRPr="0F0FD6CE">
        <w:rPr>
          <w:lang w:val="en-US"/>
        </w:rPr>
        <w:t xml:space="preserve">The SMTC framework may need modifications to enable the UE to detect and measure unsynchronized NR-U cells. This </w:t>
      </w:r>
      <w:r w:rsidR="0075578C">
        <w:rPr>
          <w:lang w:val="en-US"/>
        </w:rPr>
        <w:t xml:space="preserve">may </w:t>
      </w:r>
      <w:r w:rsidRPr="0F0FD6CE">
        <w:rPr>
          <w:lang w:val="en-US"/>
        </w:rPr>
        <w:t xml:space="preserve">especially </w:t>
      </w:r>
      <w:r w:rsidR="00E70AEA">
        <w:rPr>
          <w:lang w:val="en-US"/>
        </w:rPr>
        <w:t xml:space="preserve">be </w:t>
      </w:r>
      <w:r w:rsidRPr="0F0FD6CE">
        <w:rPr>
          <w:lang w:val="en-US"/>
        </w:rPr>
        <w:t xml:space="preserve">true for RRM measurements requiring measurement gaps, and in cases the minimum DRS periodicity </w:t>
      </w:r>
      <w:r w:rsidR="0075578C">
        <w:rPr>
          <w:lang w:val="en-US"/>
        </w:rPr>
        <w:t xml:space="preserve">in </w:t>
      </w:r>
      <w:r w:rsidRPr="0F0FD6CE">
        <w:rPr>
          <w:lang w:val="en-US"/>
        </w:rPr>
        <w:t xml:space="preserve">an NR-U cell is larger than the maximum SMTC window </w:t>
      </w:r>
      <w:r w:rsidR="00E70AEA">
        <w:rPr>
          <w:lang w:val="en-US"/>
        </w:rPr>
        <w:t>and/or measurement gap duration</w:t>
      </w:r>
      <w:r w:rsidRPr="0F0FD6CE">
        <w:rPr>
          <w:lang w:val="en-US"/>
        </w:rPr>
        <w:t xml:space="preserve"> that the UE can be configured with.</w:t>
      </w:r>
    </w:p>
    <w:p w14:paraId="08F0C822" w14:textId="4EED910F" w:rsidR="00DF158E" w:rsidRDefault="007F34BA" w:rsidP="007F34BA">
      <w:pPr>
        <w:spacing w:after="0"/>
        <w:rPr>
          <w:lang w:val="en-US"/>
        </w:rPr>
      </w:pPr>
      <w:r>
        <w:rPr>
          <w:lang w:val="en-US"/>
        </w:rPr>
        <w:t>A</w:t>
      </w:r>
      <w:r w:rsidR="00E70AEA">
        <w:rPr>
          <w:lang w:val="en-US"/>
        </w:rPr>
        <w:t xml:space="preserve">ll </w:t>
      </w:r>
      <w:r w:rsidR="00DF158E">
        <w:rPr>
          <w:lang w:val="en-US"/>
        </w:rPr>
        <w:t xml:space="preserve">these modifications and/or </w:t>
      </w:r>
      <w:r w:rsidR="00E70AEA">
        <w:rPr>
          <w:lang w:val="en-US"/>
        </w:rPr>
        <w:t xml:space="preserve">enhancement </w:t>
      </w:r>
      <w:r w:rsidR="00DF158E" w:rsidRPr="00134FEA">
        <w:rPr>
          <w:lang w:val="en-US"/>
        </w:rPr>
        <w:t xml:space="preserve">depend on the </w:t>
      </w:r>
      <w:r w:rsidR="00DF158E">
        <w:rPr>
          <w:lang w:val="en-US"/>
        </w:rPr>
        <w:t xml:space="preserve">specific </w:t>
      </w:r>
      <w:r w:rsidR="00DF158E" w:rsidRPr="00134FEA">
        <w:rPr>
          <w:lang w:val="en-US"/>
        </w:rPr>
        <w:t xml:space="preserve">NR-U DRS </w:t>
      </w:r>
      <w:r w:rsidR="0075578C">
        <w:rPr>
          <w:lang w:val="en-US"/>
        </w:rPr>
        <w:t xml:space="preserve">design, which is primarily in the scope of RAN1 work. </w:t>
      </w:r>
      <w:r w:rsidR="00E70AEA">
        <w:rPr>
          <w:lang w:val="en-US"/>
        </w:rPr>
        <w:t xml:space="preserve">All the above </w:t>
      </w:r>
      <w:r w:rsidR="00DF158E" w:rsidRPr="0F0FD6CE">
        <w:rPr>
          <w:lang w:val="en-US"/>
        </w:rPr>
        <w:t xml:space="preserve">considerations </w:t>
      </w:r>
      <w:r w:rsidR="0075578C">
        <w:rPr>
          <w:lang w:val="en-US"/>
        </w:rPr>
        <w:t xml:space="preserve">generally </w:t>
      </w:r>
      <w:r w:rsidR="00DF158E" w:rsidRPr="0F0FD6CE">
        <w:rPr>
          <w:lang w:val="en-US"/>
        </w:rPr>
        <w:t xml:space="preserve">apply </w:t>
      </w:r>
      <w:r w:rsidR="0075578C">
        <w:rPr>
          <w:lang w:val="en-US"/>
        </w:rPr>
        <w:t xml:space="preserve">to </w:t>
      </w:r>
      <w:r w:rsidR="00DF158E" w:rsidRPr="0F0FD6CE">
        <w:rPr>
          <w:lang w:val="en-US"/>
        </w:rPr>
        <w:t>RRM measurements in both connected mode and idle/inactive mode.</w:t>
      </w:r>
    </w:p>
    <w:p w14:paraId="183A88F6" w14:textId="77777777" w:rsidR="00DF158E" w:rsidRDefault="00DF158E" w:rsidP="00EB3FE8">
      <w:pPr>
        <w:spacing w:after="0"/>
        <w:jc w:val="both"/>
        <w:rPr>
          <w:lang w:val="en-US"/>
        </w:rPr>
      </w:pPr>
    </w:p>
    <w:p w14:paraId="3D078EC3" w14:textId="25AF9595" w:rsidR="0096635B" w:rsidRPr="0075578C" w:rsidRDefault="008829CE" w:rsidP="00EB3FE8">
      <w:pPr>
        <w:jc w:val="both"/>
        <w:rPr>
          <w:b/>
        </w:rPr>
      </w:pPr>
      <w:r>
        <w:rPr>
          <w:b/>
        </w:rPr>
        <w:t>Proposal 5</w:t>
      </w:r>
      <w:r w:rsidR="005F0E8F" w:rsidRPr="009E73C8">
        <w:rPr>
          <w:b/>
        </w:rPr>
        <w:t xml:space="preserve">: </w:t>
      </w:r>
      <w:r w:rsidR="0075578C" w:rsidRPr="009E73C8">
        <w:rPr>
          <w:b/>
        </w:rPr>
        <w:t xml:space="preserve">Potential modifications </w:t>
      </w:r>
      <w:r w:rsidR="009E73C8" w:rsidRPr="009E73C8">
        <w:rPr>
          <w:b/>
        </w:rPr>
        <w:t>and</w:t>
      </w:r>
      <w:r w:rsidR="005F0E8F">
        <w:rPr>
          <w:b/>
        </w:rPr>
        <w:t>/or</w:t>
      </w:r>
      <w:r w:rsidR="009E73C8" w:rsidRPr="009E73C8">
        <w:rPr>
          <w:b/>
        </w:rPr>
        <w:t xml:space="preserve"> enhancement</w:t>
      </w:r>
      <w:r w:rsidR="00E70AEA">
        <w:rPr>
          <w:b/>
        </w:rPr>
        <w:t>s</w:t>
      </w:r>
      <w:r w:rsidR="009E73C8" w:rsidRPr="009E73C8">
        <w:rPr>
          <w:b/>
        </w:rPr>
        <w:t xml:space="preserve"> </w:t>
      </w:r>
      <w:r w:rsidR="005F0E8F">
        <w:rPr>
          <w:b/>
        </w:rPr>
        <w:t xml:space="preserve">of the NR SMTC framework may be considered for </w:t>
      </w:r>
      <w:r w:rsidR="0075578C" w:rsidRPr="009E73C8">
        <w:rPr>
          <w:b/>
        </w:rPr>
        <w:t>operation in unlicensed spectrum</w:t>
      </w:r>
      <w:r w:rsidR="007F34BA">
        <w:rPr>
          <w:b/>
        </w:rPr>
        <w:t>.</w:t>
      </w:r>
      <w:r w:rsidR="0075578C" w:rsidRPr="009E73C8">
        <w:rPr>
          <w:b/>
        </w:rPr>
        <w:t xml:space="preserve"> </w:t>
      </w:r>
      <w:r w:rsidR="005F0E8F">
        <w:rPr>
          <w:b/>
        </w:rPr>
        <w:t xml:space="preserve">The </w:t>
      </w:r>
      <w:r w:rsidR="00013D6A">
        <w:rPr>
          <w:b/>
        </w:rPr>
        <w:t>d</w:t>
      </w:r>
      <w:r w:rsidR="0075578C" w:rsidRPr="009E73C8">
        <w:rPr>
          <w:b/>
        </w:rPr>
        <w:t>etails are FFS, pending RAN1 decision on NR-U DRS design.</w:t>
      </w:r>
      <w:r w:rsidR="0075578C" w:rsidRPr="0075578C">
        <w:rPr>
          <w:b/>
        </w:rPr>
        <w:t xml:space="preserve"> </w:t>
      </w:r>
    </w:p>
    <w:p w14:paraId="3771C9CA" w14:textId="5C0A3916" w:rsidR="00CD4C7B" w:rsidRPr="006E13D1" w:rsidRDefault="008829CE" w:rsidP="00CD4C7B">
      <w:pPr>
        <w:pStyle w:val="Heading2"/>
      </w:pPr>
      <w:r>
        <w:t>4</w:t>
      </w:r>
      <w:r w:rsidR="00CD4C7B" w:rsidRPr="006E13D1">
        <w:t>.1</w:t>
      </w:r>
      <w:r w:rsidR="00CD4C7B" w:rsidRPr="006E13D1">
        <w:tab/>
      </w:r>
      <w:r w:rsidR="00886DED">
        <w:t>Connected mode</w:t>
      </w:r>
    </w:p>
    <w:p w14:paraId="038DE4D7" w14:textId="4F44690D" w:rsidR="00535D10" w:rsidRPr="00F43436" w:rsidRDefault="00003ECE" w:rsidP="007F34BA">
      <w:r>
        <w:rPr>
          <w:lang w:val="en-US"/>
        </w:rPr>
        <w:t xml:space="preserve">Several handover </w:t>
      </w:r>
      <w:r w:rsidR="00AF7733">
        <w:rPr>
          <w:lang w:val="en-US"/>
        </w:rPr>
        <w:t xml:space="preserve">enhancements, including conditional handover, </w:t>
      </w:r>
      <w:r>
        <w:rPr>
          <w:lang w:val="en-US"/>
        </w:rPr>
        <w:t>have been discussed for NR</w:t>
      </w:r>
      <w:r w:rsidR="003E517B">
        <w:rPr>
          <w:lang w:val="en-US"/>
        </w:rPr>
        <w:t xml:space="preserve">. See </w:t>
      </w:r>
      <w:r w:rsidR="004A0C4F">
        <w:rPr>
          <w:lang w:val="en-US"/>
        </w:rPr>
        <w:t xml:space="preserve">e.g. </w:t>
      </w:r>
      <w:r>
        <w:rPr>
          <w:lang w:val="en-US"/>
        </w:rPr>
        <w:t>[</w:t>
      </w:r>
      <w:r w:rsidR="00AF7733">
        <w:rPr>
          <w:lang w:val="en-US"/>
        </w:rPr>
        <w:t>5</w:t>
      </w:r>
      <w:r>
        <w:rPr>
          <w:lang w:val="en-US"/>
        </w:rPr>
        <w:t>]</w:t>
      </w:r>
      <w:r w:rsidR="00AF7733">
        <w:rPr>
          <w:lang w:val="en-US"/>
        </w:rPr>
        <w:t xml:space="preserve">. </w:t>
      </w:r>
      <w:r>
        <w:rPr>
          <w:lang w:val="en-US"/>
        </w:rPr>
        <w:t xml:space="preserve"> However, RAN2 has agreed that in Rel-15 NR</w:t>
      </w:r>
      <w:r w:rsidR="00013D6A">
        <w:rPr>
          <w:lang w:val="en-US"/>
        </w:rPr>
        <w:t xml:space="preserve">, </w:t>
      </w:r>
      <w:r>
        <w:rPr>
          <w:lang w:val="en-US"/>
        </w:rPr>
        <w:t xml:space="preserve">mobility </w:t>
      </w:r>
      <w:r w:rsidR="00013D6A">
        <w:rPr>
          <w:lang w:val="en-US"/>
        </w:rPr>
        <w:t xml:space="preserve">shall reuse </w:t>
      </w:r>
      <w:r w:rsidR="003E517B">
        <w:rPr>
          <w:lang w:val="en-US"/>
        </w:rPr>
        <w:t xml:space="preserve">LTE-like handover. </w:t>
      </w:r>
      <w:r w:rsidR="00475CC6">
        <w:t>F</w:t>
      </w:r>
      <w:r w:rsidR="0012165D">
        <w:t xml:space="preserve">irst the UE sends a </w:t>
      </w:r>
      <w:r w:rsidR="0012165D" w:rsidRPr="005D73F8">
        <w:t>measurement report</w:t>
      </w:r>
      <w:r w:rsidR="0012165D">
        <w:t>,</w:t>
      </w:r>
      <w:r w:rsidR="0012165D" w:rsidRPr="005D73F8">
        <w:t xml:space="preserve"> </w:t>
      </w:r>
      <w:r w:rsidR="0012165D">
        <w:t>based on the configured measurement events and triggering criteria</w:t>
      </w:r>
      <w:r w:rsidR="00475CC6">
        <w:t xml:space="preserve">. Then </w:t>
      </w:r>
      <w:r w:rsidR="0012165D">
        <w:t xml:space="preserve">the source cell sends a handover command to the </w:t>
      </w:r>
      <w:r w:rsidR="0012165D" w:rsidRPr="005D73F8">
        <w:t>UE</w:t>
      </w:r>
      <w:r w:rsidR="0012165D">
        <w:t>, after having contacted the target cell</w:t>
      </w:r>
      <w:r w:rsidR="00475CC6">
        <w:t xml:space="preserve">. </w:t>
      </w:r>
      <w:r w:rsidR="00013D6A">
        <w:t>F</w:t>
      </w:r>
      <w:r w:rsidR="0012165D">
        <w:t>inally, the UE performs a</w:t>
      </w:r>
      <w:r w:rsidR="002D6C2E">
        <w:t xml:space="preserve"> random-</w:t>
      </w:r>
      <w:r w:rsidR="0012165D">
        <w:t xml:space="preserve">access </w:t>
      </w:r>
      <w:r w:rsidR="0012165D" w:rsidRPr="005D73F8">
        <w:t xml:space="preserve">procedure </w:t>
      </w:r>
      <w:r w:rsidR="0012165D">
        <w:t xml:space="preserve">towards the </w:t>
      </w:r>
      <w:r w:rsidR="0012165D" w:rsidRPr="005D73F8">
        <w:t>target cell</w:t>
      </w:r>
      <w:r w:rsidR="0012165D">
        <w:t>, and se</w:t>
      </w:r>
      <w:r w:rsidR="0052325F">
        <w:t xml:space="preserve">nds a handover complete </w:t>
      </w:r>
      <w:r w:rsidR="0052325F" w:rsidRPr="009E73C8">
        <w:t>message [6].</w:t>
      </w:r>
      <w:r w:rsidR="00F43436">
        <w:t xml:space="preserve"> </w:t>
      </w:r>
      <w:r w:rsidR="00535D10" w:rsidRPr="009E73C8">
        <w:rPr>
          <w:lang w:val="en-US"/>
        </w:rPr>
        <w:t xml:space="preserve">A similar approach is assumed for (P)SCell </w:t>
      </w:r>
      <w:r w:rsidR="00475CC6" w:rsidRPr="009E73C8">
        <w:rPr>
          <w:lang w:val="en-US"/>
        </w:rPr>
        <w:t xml:space="preserve">management </w:t>
      </w:r>
      <w:r w:rsidR="0052325F" w:rsidRPr="009E73C8">
        <w:rPr>
          <w:lang w:val="en-US"/>
        </w:rPr>
        <w:t xml:space="preserve">procedures in </w:t>
      </w:r>
      <w:r w:rsidR="00535D10" w:rsidRPr="009E73C8">
        <w:rPr>
          <w:lang w:val="en-US"/>
        </w:rPr>
        <w:t xml:space="preserve">EN-DC </w:t>
      </w:r>
      <w:r w:rsidR="0052325F" w:rsidRPr="009E73C8">
        <w:rPr>
          <w:lang w:val="en-US"/>
        </w:rPr>
        <w:t>[</w:t>
      </w:r>
      <w:r w:rsidR="00013D6A">
        <w:rPr>
          <w:lang w:val="en-US"/>
        </w:rPr>
        <w:t>7</w:t>
      </w:r>
      <w:r w:rsidR="0052325F" w:rsidRPr="009E73C8">
        <w:rPr>
          <w:lang w:val="en-US"/>
        </w:rPr>
        <w:t>]</w:t>
      </w:r>
      <w:r w:rsidR="00535D10" w:rsidRPr="009E73C8">
        <w:rPr>
          <w:lang w:val="en-US"/>
        </w:rPr>
        <w:t xml:space="preserve">, which is almost entirely based on </w:t>
      </w:r>
      <w:r w:rsidR="0052325F" w:rsidRPr="009E73C8">
        <w:t>the procedures defined for LTE dual connectivity TS 36.300 [</w:t>
      </w:r>
      <w:r w:rsidR="00F43436">
        <w:t>6</w:t>
      </w:r>
      <w:r w:rsidR="0052325F" w:rsidRPr="009E73C8">
        <w:t>]</w:t>
      </w:r>
      <w:r w:rsidR="00535D10" w:rsidRPr="009E73C8">
        <w:rPr>
          <w:lang w:val="en-US"/>
        </w:rPr>
        <w:t>.</w:t>
      </w:r>
    </w:p>
    <w:p w14:paraId="136CDF19" w14:textId="26055243" w:rsidR="0012165D" w:rsidRPr="00003ECE" w:rsidRDefault="00F43436" w:rsidP="007F34BA">
      <w:pPr>
        <w:rPr>
          <w:lang w:val="en-US"/>
        </w:rPr>
      </w:pPr>
      <w:r>
        <w:rPr>
          <w:lang w:val="en-US"/>
        </w:rPr>
        <w:t xml:space="preserve">We </w:t>
      </w:r>
      <w:r w:rsidR="00C31CC1">
        <w:t xml:space="preserve">propose adopting </w:t>
      </w:r>
      <w:r>
        <w:t xml:space="preserve">in NR-U </w:t>
      </w:r>
      <w:r w:rsidR="00C31CC1">
        <w:t xml:space="preserve">the handover </w:t>
      </w:r>
      <w:r w:rsidR="0052325F">
        <w:t xml:space="preserve">and </w:t>
      </w:r>
      <w:r w:rsidR="0052325F">
        <w:rPr>
          <w:lang w:val="en-US"/>
        </w:rPr>
        <w:t xml:space="preserve">(P)SCell management </w:t>
      </w:r>
      <w:r w:rsidR="00C31CC1">
        <w:t>procedure</w:t>
      </w:r>
      <w:r w:rsidR="0052325F">
        <w:t>s</w:t>
      </w:r>
      <w:r w:rsidR="00C31CC1">
        <w:t xml:space="preserve"> as agreed for NR Rel</w:t>
      </w:r>
      <w:r w:rsidR="002D50E9">
        <w:t>-</w:t>
      </w:r>
      <w:r w:rsidR="00C31CC1">
        <w:t>15</w:t>
      </w:r>
      <w:r w:rsidR="0052325F">
        <w:t>. Mobility enhancements for operation in unlicensed spectrum may only be considered in a second phase</w:t>
      </w:r>
      <w:r w:rsidR="00BD7EE2" w:rsidRPr="00BD7EE2">
        <w:t xml:space="preserve"> </w:t>
      </w:r>
      <w:r w:rsidR="00BD7EE2">
        <w:t>after such enhancements are introduced for licensed NR</w:t>
      </w:r>
      <w:r w:rsidR="0052325F">
        <w:t xml:space="preserve">. </w:t>
      </w:r>
    </w:p>
    <w:p w14:paraId="1A774369" w14:textId="0F3CF788" w:rsidR="005F0E8F" w:rsidRDefault="00003ECE" w:rsidP="007F34BA">
      <w:pPr>
        <w:rPr>
          <w:b/>
          <w:lang w:val="en-US"/>
        </w:rPr>
      </w:pPr>
      <w:r w:rsidRPr="009E73C8">
        <w:rPr>
          <w:b/>
        </w:rPr>
        <w:t xml:space="preserve">Proposal </w:t>
      </w:r>
      <w:r w:rsidR="008829CE">
        <w:rPr>
          <w:b/>
        </w:rPr>
        <w:t>6</w:t>
      </w:r>
      <w:r w:rsidR="000A2D1F" w:rsidRPr="009E73C8">
        <w:rPr>
          <w:b/>
        </w:rPr>
        <w:t>:</w:t>
      </w:r>
      <w:r w:rsidRPr="009E73C8">
        <w:rPr>
          <w:b/>
          <w:lang w:val="en-US"/>
        </w:rPr>
        <w:t xml:space="preserve"> </w:t>
      </w:r>
      <w:r w:rsidR="009E73C8" w:rsidRPr="009E73C8">
        <w:rPr>
          <w:b/>
          <w:lang w:val="en-US"/>
        </w:rPr>
        <w:t xml:space="preserve">LTE-like </w:t>
      </w:r>
      <w:r w:rsidRPr="009E73C8">
        <w:rPr>
          <w:b/>
          <w:lang w:val="en-US"/>
        </w:rPr>
        <w:t xml:space="preserve">handover procedure agreed for NR SA in Rel-15 </w:t>
      </w:r>
      <w:r w:rsidR="009E73C8" w:rsidRPr="009E73C8">
        <w:rPr>
          <w:b/>
          <w:lang w:val="en-US"/>
        </w:rPr>
        <w:t xml:space="preserve">is considered as baseline handover </w:t>
      </w:r>
      <w:r w:rsidR="00F43436">
        <w:rPr>
          <w:b/>
          <w:lang w:val="en-US"/>
        </w:rPr>
        <w:t xml:space="preserve">procedure </w:t>
      </w:r>
      <w:r w:rsidR="009E73C8" w:rsidRPr="009E73C8">
        <w:rPr>
          <w:b/>
          <w:lang w:val="en-US"/>
        </w:rPr>
        <w:t xml:space="preserve">for NR-U SA. </w:t>
      </w:r>
    </w:p>
    <w:p w14:paraId="4A627D93" w14:textId="236F0B3D" w:rsidR="0075578C" w:rsidRPr="009E73C8" w:rsidRDefault="005F0E8F" w:rsidP="007F34BA">
      <w:pPr>
        <w:rPr>
          <w:b/>
          <w:lang w:val="en-US"/>
        </w:rPr>
      </w:pPr>
      <w:r w:rsidRPr="009E73C8">
        <w:rPr>
          <w:b/>
        </w:rPr>
        <w:t xml:space="preserve">Proposal </w:t>
      </w:r>
      <w:r w:rsidR="008829CE">
        <w:rPr>
          <w:b/>
        </w:rPr>
        <w:t>7</w:t>
      </w:r>
      <w:r>
        <w:rPr>
          <w:b/>
        </w:rPr>
        <w:t xml:space="preserve">: </w:t>
      </w:r>
      <w:r>
        <w:rPr>
          <w:b/>
          <w:lang w:val="en-US"/>
        </w:rPr>
        <w:t>T</w:t>
      </w:r>
      <w:r w:rsidR="009E73C8" w:rsidRPr="009E73C8">
        <w:rPr>
          <w:b/>
          <w:lang w:val="en-US"/>
        </w:rPr>
        <w:t xml:space="preserve">he (P)SCell management procedures in ENU-DC scenario </w:t>
      </w:r>
      <w:r w:rsidR="00F43436">
        <w:rPr>
          <w:b/>
          <w:lang w:val="en-US"/>
        </w:rPr>
        <w:t xml:space="preserve">are </w:t>
      </w:r>
      <w:r w:rsidR="009E73C8" w:rsidRPr="009E73C8">
        <w:rPr>
          <w:b/>
          <w:lang w:val="en-US"/>
        </w:rPr>
        <w:t xml:space="preserve">based on the corresponding EN-DC procedures agreed for NR NSA in Rel-15. </w:t>
      </w:r>
    </w:p>
    <w:p w14:paraId="5A7E381B" w14:textId="760EE76B" w:rsidR="00CD4C7B" w:rsidRPr="006E13D1" w:rsidRDefault="008829CE" w:rsidP="007F34BA">
      <w:pPr>
        <w:pStyle w:val="Heading2"/>
      </w:pPr>
      <w:r>
        <w:t>4</w:t>
      </w:r>
      <w:r w:rsidR="00CD4C7B" w:rsidRPr="006E13D1">
        <w:t>.2</w:t>
      </w:r>
      <w:r w:rsidR="00CD4C7B" w:rsidRPr="006E13D1">
        <w:tab/>
      </w:r>
      <w:r w:rsidR="00886DED">
        <w:t>Idle/Inactive mode</w:t>
      </w:r>
    </w:p>
    <w:p w14:paraId="5B8D4BAE" w14:textId="147FAD00" w:rsidR="00452E03" w:rsidRDefault="00452E03" w:rsidP="007F34BA">
      <w:r>
        <w:t>I</w:t>
      </w:r>
      <w:r w:rsidR="0012165D">
        <w:t xml:space="preserve">dle </w:t>
      </w:r>
      <w:r w:rsidR="000479D9">
        <w:t xml:space="preserve">and inactive </w:t>
      </w:r>
      <w:r w:rsidR="0012165D">
        <w:t xml:space="preserve">mode mobility </w:t>
      </w:r>
      <w:r>
        <w:t xml:space="preserve">in NR </w:t>
      </w:r>
      <w:r w:rsidR="000479D9">
        <w:t xml:space="preserve">are </w:t>
      </w:r>
      <w:r w:rsidR="0012165D">
        <w:t xml:space="preserve">based on UE-autonomous cell reselection. </w:t>
      </w:r>
      <w:r w:rsidR="000479D9">
        <w:t>T</w:t>
      </w:r>
      <w:r w:rsidR="0012165D">
        <w:t xml:space="preserve">he procedures for managing </w:t>
      </w:r>
      <w:r w:rsidR="0052325F">
        <w:t xml:space="preserve">the </w:t>
      </w:r>
      <w:r w:rsidR="0012165D">
        <w:t xml:space="preserve">cell reselection </w:t>
      </w:r>
      <w:r w:rsidR="00396156">
        <w:t xml:space="preserve">are </w:t>
      </w:r>
      <w:r>
        <w:t xml:space="preserve">like the </w:t>
      </w:r>
      <w:r w:rsidR="00396156">
        <w:t>LTE</w:t>
      </w:r>
      <w:r w:rsidR="0052325F">
        <w:t xml:space="preserve"> </w:t>
      </w:r>
      <w:r>
        <w:t xml:space="preserve">procedures in </w:t>
      </w:r>
      <w:r w:rsidR="0052325F">
        <w:t>idle mode</w:t>
      </w:r>
      <w:r>
        <w:t xml:space="preserve">, and </w:t>
      </w:r>
      <w:r w:rsidR="0052325F">
        <w:t xml:space="preserve">the reselection criteria </w:t>
      </w:r>
      <w:r w:rsidR="00F43436">
        <w:t xml:space="preserve">are </w:t>
      </w:r>
      <w:r w:rsidR="0052325F">
        <w:t xml:space="preserve">only based on </w:t>
      </w:r>
      <w:r w:rsidR="00396156">
        <w:t xml:space="preserve">RSRP and RSRQ type of measurements. </w:t>
      </w:r>
    </w:p>
    <w:p w14:paraId="36924678" w14:textId="51E5B9AA" w:rsidR="0052325F" w:rsidRDefault="00452E03" w:rsidP="007F34BA">
      <w:pPr>
        <w:rPr>
          <w:lang w:val="en-US"/>
        </w:rPr>
      </w:pPr>
      <w:r>
        <w:rPr>
          <w:lang w:val="en-US"/>
        </w:rPr>
        <w:t xml:space="preserve">With respect to the reselection criteria, </w:t>
      </w:r>
      <w:r w:rsidR="0060759C">
        <w:rPr>
          <w:lang w:val="en-US"/>
        </w:rPr>
        <w:t xml:space="preserve">new RRM measurements may be introduced for operation in unlicensed spectrum, as discussed in Section </w:t>
      </w:r>
      <w:r w:rsidR="008829CE">
        <w:rPr>
          <w:lang w:val="en-US"/>
        </w:rPr>
        <w:t>2 of this contribution</w:t>
      </w:r>
      <w:r w:rsidR="0060759C">
        <w:rPr>
          <w:lang w:val="en-US"/>
        </w:rPr>
        <w:t xml:space="preserve">. However, </w:t>
      </w:r>
      <w:r>
        <w:rPr>
          <w:lang w:val="en-US"/>
        </w:rPr>
        <w:t xml:space="preserve">there is no clear benefit of introducing new cell reselection criteria based on </w:t>
      </w:r>
      <w:r w:rsidR="00F43436">
        <w:rPr>
          <w:lang w:val="en-US"/>
        </w:rPr>
        <w:t xml:space="preserve">these new </w:t>
      </w:r>
      <w:r w:rsidR="0060759C">
        <w:rPr>
          <w:lang w:val="en-US"/>
        </w:rPr>
        <w:t>measurements</w:t>
      </w:r>
      <w:r w:rsidR="00F43436">
        <w:rPr>
          <w:lang w:val="en-US"/>
        </w:rPr>
        <w:t xml:space="preserve"> for idle/inactive mode mobility in unlicensed spectrum</w:t>
      </w:r>
      <w:r w:rsidR="0060759C">
        <w:rPr>
          <w:lang w:val="en-US"/>
        </w:rPr>
        <w:t xml:space="preserve">. RSRQ is defined as the ratio of RSRP to RSSI, and as such it </w:t>
      </w:r>
      <w:r w:rsidR="00635010">
        <w:rPr>
          <w:lang w:val="en-US"/>
        </w:rPr>
        <w:t xml:space="preserve">does </w:t>
      </w:r>
      <w:r w:rsidR="0060759C">
        <w:rPr>
          <w:lang w:val="en-US"/>
        </w:rPr>
        <w:t xml:space="preserve">already </w:t>
      </w:r>
      <w:r w:rsidR="00F43436">
        <w:rPr>
          <w:lang w:val="en-US"/>
        </w:rPr>
        <w:t>(</w:t>
      </w:r>
      <w:r w:rsidR="0060759C">
        <w:rPr>
          <w:lang w:val="en-US"/>
        </w:rPr>
        <w:t>at least partially</w:t>
      </w:r>
      <w:r w:rsidR="00F43436">
        <w:rPr>
          <w:lang w:val="en-US"/>
        </w:rPr>
        <w:t xml:space="preserve">) </w:t>
      </w:r>
      <w:r w:rsidR="0060759C">
        <w:rPr>
          <w:lang w:val="en-US"/>
        </w:rPr>
        <w:t xml:space="preserve">include the effect of RSSI. </w:t>
      </w:r>
      <w:r w:rsidR="00635010">
        <w:rPr>
          <w:lang w:val="en-US"/>
        </w:rPr>
        <w:t xml:space="preserve">The same apply for </w:t>
      </w:r>
      <w:r w:rsidR="008829CE">
        <w:rPr>
          <w:lang w:val="en-US"/>
        </w:rPr>
        <w:t>C</w:t>
      </w:r>
      <w:r w:rsidR="00635010">
        <w:rPr>
          <w:lang w:val="en-US"/>
        </w:rPr>
        <w:t xml:space="preserve">hannel </w:t>
      </w:r>
      <w:r w:rsidR="008829CE">
        <w:rPr>
          <w:lang w:val="en-US"/>
        </w:rPr>
        <w:t>O</w:t>
      </w:r>
      <w:r w:rsidR="00635010">
        <w:rPr>
          <w:lang w:val="en-US"/>
        </w:rPr>
        <w:t>ccupancy</w:t>
      </w:r>
      <w:r w:rsidR="008829CE">
        <w:rPr>
          <w:lang w:val="en-US"/>
        </w:rPr>
        <w:t xml:space="preserve">. </w:t>
      </w:r>
      <w:r w:rsidR="0060759C">
        <w:rPr>
          <w:lang w:val="en-US"/>
        </w:rPr>
        <w:t>Therefore, we propose not to adopt new reselection criteria for idle and inactive mode mobility in unlicensed spectrum.</w:t>
      </w:r>
      <w:r>
        <w:rPr>
          <w:lang w:val="en-US"/>
        </w:rPr>
        <w:t xml:space="preserve">  </w:t>
      </w:r>
    </w:p>
    <w:p w14:paraId="31535456" w14:textId="6EB76561" w:rsidR="0060759C" w:rsidRPr="0052325F" w:rsidRDefault="00A651D6" w:rsidP="007F34BA">
      <w:pPr>
        <w:rPr>
          <w:b/>
          <w:lang w:val="en-US"/>
        </w:rPr>
      </w:pPr>
      <w:r w:rsidRPr="009E73C8">
        <w:rPr>
          <w:b/>
        </w:rPr>
        <w:t xml:space="preserve">Proposal </w:t>
      </w:r>
      <w:r w:rsidR="008829CE">
        <w:rPr>
          <w:b/>
        </w:rPr>
        <w:t>8</w:t>
      </w:r>
      <w:r w:rsidR="0060759C" w:rsidRPr="009E73C8">
        <w:rPr>
          <w:b/>
        </w:rPr>
        <w:t>:</w:t>
      </w:r>
      <w:r w:rsidR="0060759C" w:rsidRPr="009E73C8">
        <w:rPr>
          <w:b/>
          <w:lang w:val="en-US"/>
        </w:rPr>
        <w:t xml:space="preserve"> </w:t>
      </w:r>
      <w:r w:rsidR="00F417C8">
        <w:rPr>
          <w:b/>
          <w:lang w:val="en-US"/>
        </w:rPr>
        <w:t xml:space="preserve">The same reselection criteria and measurement quantities used in baseline Rel-15 </w:t>
      </w:r>
      <w:r w:rsidR="00F417C8" w:rsidRPr="009E73C8">
        <w:rPr>
          <w:b/>
          <w:lang w:val="en-US"/>
        </w:rPr>
        <w:t>NR</w:t>
      </w:r>
      <w:r w:rsidR="00F417C8">
        <w:rPr>
          <w:b/>
          <w:lang w:val="en-US"/>
        </w:rPr>
        <w:t xml:space="preserve"> are also used in NR-U</w:t>
      </w:r>
      <w:r w:rsidR="00F417C8" w:rsidRPr="009E73C8">
        <w:rPr>
          <w:b/>
          <w:lang w:val="en-US"/>
        </w:rPr>
        <w:t>.</w:t>
      </w:r>
      <w:r w:rsidR="00F417C8" w:rsidRPr="0052325F">
        <w:rPr>
          <w:b/>
        </w:rPr>
        <w:t xml:space="preserve"> </w:t>
      </w:r>
      <w:r w:rsidR="00F417C8">
        <w:rPr>
          <w:b/>
        </w:rPr>
        <w:t xml:space="preserve">Therefore, </w:t>
      </w:r>
      <w:r w:rsidR="00F417C8">
        <w:rPr>
          <w:b/>
          <w:lang w:val="en-US"/>
        </w:rPr>
        <w:t>c</w:t>
      </w:r>
      <w:r w:rsidR="0060759C" w:rsidRPr="009E73C8">
        <w:rPr>
          <w:b/>
          <w:lang w:val="en-US"/>
        </w:rPr>
        <w:t>ell selection and reselection </w:t>
      </w:r>
      <w:r w:rsidR="00F43436">
        <w:rPr>
          <w:b/>
          <w:lang w:val="en-US"/>
        </w:rPr>
        <w:t xml:space="preserve">criteria </w:t>
      </w:r>
      <w:r w:rsidR="009E73C8">
        <w:rPr>
          <w:b/>
          <w:lang w:val="en-US"/>
        </w:rPr>
        <w:t xml:space="preserve">in idle and inactive mode </w:t>
      </w:r>
      <w:r w:rsidR="00F43436">
        <w:rPr>
          <w:b/>
          <w:lang w:val="en-US"/>
        </w:rPr>
        <w:t xml:space="preserve">in NR-U </w:t>
      </w:r>
      <w:r w:rsidR="009E73C8">
        <w:rPr>
          <w:b/>
          <w:lang w:val="en-US"/>
        </w:rPr>
        <w:t xml:space="preserve">are only based on RSRP and RSRQ. </w:t>
      </w:r>
    </w:p>
    <w:p w14:paraId="43A12B72" w14:textId="37EDE8C6" w:rsidR="00CD4C7B" w:rsidRPr="000479D9" w:rsidRDefault="007F34BA" w:rsidP="00EB3FE8">
      <w:pPr>
        <w:pStyle w:val="Heading1"/>
        <w:jc w:val="both"/>
        <w:rPr>
          <w:lang w:val="en-US"/>
        </w:rPr>
      </w:pPr>
      <w:r>
        <w:rPr>
          <w:lang w:val="en-US"/>
        </w:rPr>
        <w:t>5</w:t>
      </w:r>
      <w:r w:rsidR="00CD4C7B" w:rsidRPr="000479D9">
        <w:rPr>
          <w:lang w:val="en-US"/>
        </w:rPr>
        <w:tab/>
      </w:r>
      <w:r w:rsidR="00886DED" w:rsidRPr="000479D9">
        <w:rPr>
          <w:lang w:val="en-US"/>
        </w:rPr>
        <w:t>Summary</w:t>
      </w:r>
    </w:p>
    <w:p w14:paraId="190C81D1" w14:textId="147EEBE4" w:rsidR="00CD4C7B" w:rsidRDefault="00635010" w:rsidP="007F34BA">
      <w:pPr>
        <w:rPr>
          <w:lang w:val="en-US"/>
        </w:rPr>
      </w:pPr>
      <w:r>
        <w:rPr>
          <w:lang w:val="en-US"/>
        </w:rPr>
        <w:t xml:space="preserve">In this contribution we have discussed mobility and RRM framework for NR-based access to unlicensed spectrum and made the following </w:t>
      </w:r>
      <w:r w:rsidR="00BD7EE2">
        <w:rPr>
          <w:lang w:val="en-US"/>
        </w:rPr>
        <w:t xml:space="preserve">observations and </w:t>
      </w:r>
      <w:r>
        <w:rPr>
          <w:lang w:val="en-US"/>
        </w:rPr>
        <w:t>proposals:</w:t>
      </w:r>
    </w:p>
    <w:p w14:paraId="14351D1A" w14:textId="77777777" w:rsidR="007F34BA" w:rsidRPr="00C61201" w:rsidRDefault="007F34BA" w:rsidP="007F34BA">
      <w:pPr>
        <w:spacing w:after="0"/>
        <w:rPr>
          <w:b/>
          <w:lang w:val="en-US"/>
        </w:rPr>
      </w:pPr>
      <w:r w:rsidRPr="00C61201">
        <w:rPr>
          <w:b/>
          <w:bCs/>
        </w:rPr>
        <w:t>Proposal 1: RAN2 should introduce support for the following mobility scenarios:</w:t>
      </w:r>
      <w:r w:rsidRPr="00C61201">
        <w:rPr>
          <w:b/>
          <w:bCs/>
        </w:rPr>
        <w:br/>
      </w:r>
      <w:r w:rsidRPr="00C61201">
        <w:rPr>
          <w:b/>
        </w:rPr>
        <w:t>-</w:t>
      </w:r>
      <w:r w:rsidRPr="00C61201">
        <w:rPr>
          <w:b/>
        </w:rPr>
        <w:tab/>
        <w:t xml:space="preserve">Mobility </w:t>
      </w:r>
      <w:r w:rsidRPr="00C61201">
        <w:rPr>
          <w:b/>
          <w:lang w:val="en-US"/>
        </w:rPr>
        <w:t>between two NR-U SA cells</w:t>
      </w:r>
    </w:p>
    <w:p w14:paraId="54AA1C4D" w14:textId="77777777" w:rsidR="007F34BA" w:rsidRPr="00C61201" w:rsidRDefault="007F34BA" w:rsidP="007F34BA">
      <w:pPr>
        <w:spacing w:after="0"/>
        <w:rPr>
          <w:b/>
          <w:lang w:val="en-US"/>
        </w:rPr>
      </w:pPr>
      <w:r w:rsidRPr="00C61201">
        <w:rPr>
          <w:b/>
          <w:lang w:val="en-US"/>
        </w:rPr>
        <w:t>-</w:t>
      </w:r>
      <w:r w:rsidRPr="00C61201">
        <w:rPr>
          <w:b/>
          <w:lang w:val="en-US"/>
        </w:rPr>
        <w:tab/>
        <w:t>Mobility between an NR-U SA cell and an NR cell</w:t>
      </w:r>
    </w:p>
    <w:p w14:paraId="1D0C961C" w14:textId="77777777" w:rsidR="007F34BA" w:rsidRPr="00C61201" w:rsidRDefault="007F34BA" w:rsidP="007F34BA">
      <w:pPr>
        <w:spacing w:after="0"/>
        <w:rPr>
          <w:b/>
          <w:lang w:val="en-US"/>
        </w:rPr>
      </w:pPr>
      <w:r w:rsidRPr="00C61201">
        <w:rPr>
          <w:b/>
          <w:lang w:val="en-US"/>
        </w:rPr>
        <w:t>-</w:t>
      </w:r>
      <w:r w:rsidRPr="00C61201">
        <w:rPr>
          <w:b/>
          <w:lang w:val="en-US"/>
        </w:rPr>
        <w:tab/>
        <w:t>Mobility between an NR-U SA cell and an LTE cell (connected to EPC)</w:t>
      </w:r>
    </w:p>
    <w:p w14:paraId="06E76560" w14:textId="77777777" w:rsidR="007F34BA" w:rsidRPr="00C61201" w:rsidRDefault="007F34BA" w:rsidP="007F34BA">
      <w:pPr>
        <w:rPr>
          <w:b/>
          <w:bCs/>
        </w:rPr>
      </w:pPr>
      <w:r w:rsidRPr="00C61201">
        <w:rPr>
          <w:b/>
          <w:lang w:val="en-US"/>
        </w:rPr>
        <w:t>-</w:t>
      </w:r>
      <w:r w:rsidRPr="00C61201">
        <w:rPr>
          <w:b/>
          <w:lang w:val="en-US"/>
        </w:rPr>
        <w:tab/>
        <w:t>Mobility between an NR-U SA cell and an LTE cell (connected to 5GC)</w:t>
      </w:r>
    </w:p>
    <w:p w14:paraId="1540DBB3" w14:textId="77777777" w:rsidR="007F34BA" w:rsidRDefault="007F34BA" w:rsidP="007F34BA">
      <w:pPr>
        <w:rPr>
          <w:b/>
          <w:bCs/>
        </w:rPr>
      </w:pPr>
      <w:r w:rsidRPr="009E73C8">
        <w:rPr>
          <w:b/>
          <w:bCs/>
        </w:rPr>
        <w:t xml:space="preserve">Proposal 2: </w:t>
      </w:r>
      <w:r>
        <w:rPr>
          <w:b/>
          <w:bCs/>
        </w:rPr>
        <w:t>M</w:t>
      </w:r>
      <w:r w:rsidRPr="009E73C8">
        <w:rPr>
          <w:b/>
          <w:bCs/>
        </w:rPr>
        <w:t xml:space="preserve">obility and cell management solutions for NR-based access to unlicensed spectrum should target both synchronous and asynchronous deployments </w:t>
      </w:r>
      <w:r>
        <w:rPr>
          <w:b/>
          <w:bCs/>
        </w:rPr>
        <w:t xml:space="preserve">between </w:t>
      </w:r>
      <w:r w:rsidRPr="009E73C8">
        <w:rPr>
          <w:b/>
          <w:bCs/>
        </w:rPr>
        <w:t>cells of the same operator.</w:t>
      </w:r>
    </w:p>
    <w:p w14:paraId="6435C781" w14:textId="77777777" w:rsidR="00B82691" w:rsidRPr="009D1802" w:rsidRDefault="00B82691" w:rsidP="00B82691">
      <w:pPr>
        <w:rPr>
          <w:b/>
          <w:lang w:val="en-US"/>
        </w:rPr>
      </w:pPr>
      <w:r>
        <w:rPr>
          <w:b/>
        </w:rPr>
        <w:t>Proposal 3</w:t>
      </w:r>
      <w:r w:rsidRPr="009D1802">
        <w:rPr>
          <w:b/>
        </w:rPr>
        <w:t>:</w:t>
      </w:r>
      <w:r w:rsidRPr="009D1802">
        <w:rPr>
          <w:b/>
          <w:lang w:val="en-US"/>
        </w:rPr>
        <w:t xml:space="preserve"> </w:t>
      </w:r>
      <w:r>
        <w:rPr>
          <w:b/>
          <w:lang w:val="en-US" w:eastAsia="zh-CN"/>
        </w:rPr>
        <w:t>UE-reported RSSI and Channel O</w:t>
      </w:r>
      <w:r w:rsidRPr="009D1802">
        <w:rPr>
          <w:b/>
          <w:lang w:val="en-US" w:eastAsia="zh-CN"/>
        </w:rPr>
        <w:t xml:space="preserve">ccupancy </w:t>
      </w:r>
      <w:r>
        <w:rPr>
          <w:b/>
          <w:lang w:val="en-US" w:eastAsia="zh-CN"/>
        </w:rPr>
        <w:t xml:space="preserve">(CO) </w:t>
      </w:r>
      <w:r w:rsidRPr="009D1802">
        <w:rPr>
          <w:b/>
          <w:lang w:val="en-US" w:eastAsia="zh-CN"/>
        </w:rPr>
        <w:t>measurements introduced for operation in unlicense</w:t>
      </w:r>
      <w:r>
        <w:rPr>
          <w:b/>
          <w:lang w:val="en-US" w:eastAsia="zh-CN"/>
        </w:rPr>
        <w:t>d spectrum in Rel-</w:t>
      </w:r>
      <w:r w:rsidRPr="009D1802">
        <w:rPr>
          <w:b/>
          <w:lang w:val="en-US" w:eastAsia="zh-CN"/>
        </w:rPr>
        <w:t xml:space="preserve">13 LAA should also be considered for NR-based access </w:t>
      </w:r>
      <w:r w:rsidRPr="009D1802">
        <w:rPr>
          <w:b/>
        </w:rPr>
        <w:t>to unlicensed spectrum.</w:t>
      </w:r>
    </w:p>
    <w:p w14:paraId="38C3E4A1" w14:textId="77777777" w:rsidR="00B82691" w:rsidRPr="005F0E8F" w:rsidRDefault="00B82691" w:rsidP="00B82691">
      <w:pPr>
        <w:rPr>
          <w:b/>
          <w:lang w:val="en-US"/>
        </w:rPr>
      </w:pPr>
      <w:r w:rsidRPr="005F0E8F">
        <w:rPr>
          <w:b/>
          <w:lang w:val="en-US"/>
        </w:rPr>
        <w:t>Observation 1: A similar DRS design as standardized for LAA is likely to be introduced in NR-U. The transmission of the NR-U DRS is allowed within a window of opportunity that repeats with a certain periodicity.</w:t>
      </w:r>
    </w:p>
    <w:p w14:paraId="413684A7" w14:textId="77777777" w:rsidR="00B82691" w:rsidRDefault="00B82691" w:rsidP="00B82691">
      <w:pPr>
        <w:rPr>
          <w:i/>
          <w:lang w:val="en-US"/>
        </w:rPr>
      </w:pPr>
      <w:r>
        <w:rPr>
          <w:b/>
        </w:rPr>
        <w:t>Proposal 4</w:t>
      </w:r>
      <w:r w:rsidRPr="009E73C8">
        <w:rPr>
          <w:b/>
        </w:rPr>
        <w:t xml:space="preserve">: the NR SMTC framework </w:t>
      </w:r>
      <w:r>
        <w:rPr>
          <w:b/>
        </w:rPr>
        <w:t xml:space="preserve">is </w:t>
      </w:r>
      <w:r w:rsidRPr="009E73C8">
        <w:rPr>
          <w:b/>
        </w:rPr>
        <w:t xml:space="preserve">used </w:t>
      </w:r>
      <w:r>
        <w:rPr>
          <w:b/>
        </w:rPr>
        <w:t xml:space="preserve">as the </w:t>
      </w:r>
      <w:r w:rsidRPr="009E73C8">
        <w:rPr>
          <w:b/>
        </w:rPr>
        <w:t>baseline RRM framework to introduce support of both connected mode and idle/inactive mode mobility in unlicensed spectrum.</w:t>
      </w:r>
    </w:p>
    <w:p w14:paraId="02CD18EB" w14:textId="77777777" w:rsidR="00B82691" w:rsidRPr="0075578C" w:rsidRDefault="00B82691" w:rsidP="00B82691">
      <w:pPr>
        <w:jc w:val="both"/>
        <w:rPr>
          <w:b/>
        </w:rPr>
      </w:pPr>
      <w:r>
        <w:rPr>
          <w:b/>
        </w:rPr>
        <w:t>Proposal 5</w:t>
      </w:r>
      <w:r w:rsidRPr="009E73C8">
        <w:rPr>
          <w:b/>
        </w:rPr>
        <w:t>: Potential modifications and</w:t>
      </w:r>
      <w:r>
        <w:rPr>
          <w:b/>
        </w:rPr>
        <w:t>/or</w:t>
      </w:r>
      <w:r w:rsidRPr="009E73C8">
        <w:rPr>
          <w:b/>
        </w:rPr>
        <w:t xml:space="preserve"> enhancement</w:t>
      </w:r>
      <w:r>
        <w:rPr>
          <w:b/>
        </w:rPr>
        <w:t>s</w:t>
      </w:r>
      <w:r w:rsidRPr="009E73C8">
        <w:rPr>
          <w:b/>
        </w:rPr>
        <w:t xml:space="preserve"> </w:t>
      </w:r>
      <w:r>
        <w:rPr>
          <w:b/>
        </w:rPr>
        <w:t xml:space="preserve">of the NR SMTC framework may be considered for </w:t>
      </w:r>
      <w:r w:rsidRPr="009E73C8">
        <w:rPr>
          <w:b/>
        </w:rPr>
        <w:t>operation in unlicensed spectrum</w:t>
      </w:r>
      <w:r>
        <w:rPr>
          <w:b/>
        </w:rPr>
        <w:t>.</w:t>
      </w:r>
      <w:r w:rsidRPr="009E73C8">
        <w:rPr>
          <w:b/>
        </w:rPr>
        <w:t xml:space="preserve"> </w:t>
      </w:r>
      <w:r>
        <w:rPr>
          <w:b/>
        </w:rPr>
        <w:t>The d</w:t>
      </w:r>
      <w:r w:rsidRPr="009E73C8">
        <w:rPr>
          <w:b/>
        </w:rPr>
        <w:t>etails are FFS, pending RAN1 decision on NR-U DRS design.</w:t>
      </w:r>
      <w:r w:rsidRPr="0075578C">
        <w:rPr>
          <w:b/>
        </w:rPr>
        <w:t xml:space="preserve"> </w:t>
      </w:r>
    </w:p>
    <w:p w14:paraId="54C391D2" w14:textId="77777777" w:rsidR="00B82691" w:rsidRDefault="00B82691" w:rsidP="00B82691">
      <w:pPr>
        <w:rPr>
          <w:b/>
          <w:lang w:val="en-US"/>
        </w:rPr>
      </w:pPr>
      <w:r w:rsidRPr="009E73C8">
        <w:rPr>
          <w:b/>
        </w:rPr>
        <w:t xml:space="preserve">Proposal </w:t>
      </w:r>
      <w:r>
        <w:rPr>
          <w:b/>
        </w:rPr>
        <w:t>6</w:t>
      </w:r>
      <w:r w:rsidRPr="009E73C8">
        <w:rPr>
          <w:b/>
        </w:rPr>
        <w:t>:</w:t>
      </w:r>
      <w:r w:rsidRPr="009E73C8">
        <w:rPr>
          <w:b/>
          <w:lang w:val="en-US"/>
        </w:rPr>
        <w:t xml:space="preserve"> LTE-like handover procedure agreed for NR SA in Rel-15 is considered as baseline handover </w:t>
      </w:r>
      <w:r>
        <w:rPr>
          <w:b/>
          <w:lang w:val="en-US"/>
        </w:rPr>
        <w:t xml:space="preserve">procedure </w:t>
      </w:r>
      <w:r w:rsidRPr="009E73C8">
        <w:rPr>
          <w:b/>
          <w:lang w:val="en-US"/>
        </w:rPr>
        <w:t xml:space="preserve">for NR-U SA. </w:t>
      </w:r>
    </w:p>
    <w:p w14:paraId="6DBE0F4F" w14:textId="77777777" w:rsidR="00B82691" w:rsidRPr="009E73C8" w:rsidRDefault="00B82691" w:rsidP="00B82691">
      <w:pPr>
        <w:rPr>
          <w:b/>
          <w:lang w:val="en-US"/>
        </w:rPr>
      </w:pPr>
      <w:r w:rsidRPr="009E73C8">
        <w:rPr>
          <w:b/>
        </w:rPr>
        <w:t xml:space="preserve">Proposal </w:t>
      </w:r>
      <w:r>
        <w:rPr>
          <w:b/>
        </w:rPr>
        <w:t xml:space="preserve">7: </w:t>
      </w:r>
      <w:r>
        <w:rPr>
          <w:b/>
          <w:lang w:val="en-US"/>
        </w:rPr>
        <w:t>T</w:t>
      </w:r>
      <w:r w:rsidRPr="009E73C8">
        <w:rPr>
          <w:b/>
          <w:lang w:val="en-US"/>
        </w:rPr>
        <w:t xml:space="preserve">he (P)SCell management procedures in ENU-DC scenario </w:t>
      </w:r>
      <w:r>
        <w:rPr>
          <w:b/>
          <w:lang w:val="en-US"/>
        </w:rPr>
        <w:t xml:space="preserve">are </w:t>
      </w:r>
      <w:r w:rsidRPr="009E73C8">
        <w:rPr>
          <w:b/>
          <w:lang w:val="en-US"/>
        </w:rPr>
        <w:t xml:space="preserve">based on the corresponding EN-DC procedures agreed for NR NSA in Rel-15. </w:t>
      </w:r>
    </w:p>
    <w:p w14:paraId="2AFA6B20" w14:textId="77777777" w:rsidR="00B82691" w:rsidRPr="0052325F" w:rsidRDefault="00B82691" w:rsidP="00B82691">
      <w:pPr>
        <w:rPr>
          <w:b/>
          <w:lang w:val="en-US"/>
        </w:rPr>
      </w:pPr>
      <w:r w:rsidRPr="009E73C8">
        <w:rPr>
          <w:b/>
        </w:rPr>
        <w:t xml:space="preserve">Proposal </w:t>
      </w:r>
      <w:r>
        <w:rPr>
          <w:b/>
        </w:rPr>
        <w:t>8</w:t>
      </w:r>
      <w:r w:rsidRPr="009E73C8">
        <w:rPr>
          <w:b/>
        </w:rPr>
        <w:t>:</w:t>
      </w:r>
      <w:r w:rsidRPr="009E73C8">
        <w:rPr>
          <w:b/>
          <w:lang w:val="en-US"/>
        </w:rPr>
        <w:t xml:space="preserve"> </w:t>
      </w:r>
      <w:r>
        <w:rPr>
          <w:b/>
          <w:lang w:val="en-US"/>
        </w:rPr>
        <w:t xml:space="preserve">The same reselection criteria and measurement quantities used in baseline Rel-15 </w:t>
      </w:r>
      <w:r w:rsidRPr="009E73C8">
        <w:rPr>
          <w:b/>
          <w:lang w:val="en-US"/>
        </w:rPr>
        <w:t>NR</w:t>
      </w:r>
      <w:r>
        <w:rPr>
          <w:b/>
          <w:lang w:val="en-US"/>
        </w:rPr>
        <w:t xml:space="preserve"> are also used in NR-U</w:t>
      </w:r>
      <w:r w:rsidRPr="009E73C8">
        <w:rPr>
          <w:b/>
          <w:lang w:val="en-US"/>
        </w:rPr>
        <w:t>.</w:t>
      </w:r>
      <w:r w:rsidRPr="0052325F">
        <w:rPr>
          <w:b/>
        </w:rPr>
        <w:t xml:space="preserve"> </w:t>
      </w:r>
      <w:r>
        <w:rPr>
          <w:b/>
        </w:rPr>
        <w:t xml:space="preserve">Therefore, </w:t>
      </w:r>
      <w:r>
        <w:rPr>
          <w:b/>
          <w:lang w:val="en-US"/>
        </w:rPr>
        <w:t>c</w:t>
      </w:r>
      <w:r w:rsidRPr="009E73C8">
        <w:rPr>
          <w:b/>
          <w:lang w:val="en-US"/>
        </w:rPr>
        <w:t>ell selection and reselection </w:t>
      </w:r>
      <w:r>
        <w:rPr>
          <w:b/>
          <w:lang w:val="en-US"/>
        </w:rPr>
        <w:t xml:space="preserve">criteria in idle and inactive mode in NR-U are only based on RSRP and RSRQ. </w:t>
      </w:r>
    </w:p>
    <w:p w14:paraId="0FDCFAC2" w14:textId="77777777" w:rsidR="00CD4C7B" w:rsidRPr="006E13D1" w:rsidRDefault="00CD4C7B" w:rsidP="00CD4C7B">
      <w:pPr>
        <w:pStyle w:val="Heading1"/>
      </w:pPr>
      <w:r w:rsidRPr="006E13D1">
        <w:t>References</w:t>
      </w:r>
    </w:p>
    <w:p w14:paraId="5255C466" w14:textId="77777777" w:rsidR="00E07754" w:rsidRDefault="008B11A0" w:rsidP="00E07754">
      <w:pPr>
        <w:numPr>
          <w:ilvl w:val="0"/>
          <w:numId w:val="4"/>
        </w:numPr>
        <w:overflowPunct w:val="0"/>
        <w:autoSpaceDE w:val="0"/>
        <w:autoSpaceDN w:val="0"/>
        <w:adjustRightInd w:val="0"/>
        <w:textAlignment w:val="baseline"/>
        <w:rPr>
          <w:sz w:val="18"/>
          <w:szCs w:val="18"/>
          <w:lang w:val="en-US"/>
        </w:rPr>
      </w:pPr>
      <w:bookmarkStart w:id="2" w:name="_Ref75086397"/>
      <w:r w:rsidRPr="008B11A0">
        <w:rPr>
          <w:lang w:val="en-US" w:eastAsia="zh-CN"/>
        </w:rPr>
        <w:t xml:space="preserve">RP-172021, </w:t>
      </w:r>
      <w:r w:rsidRPr="00A83324">
        <w:rPr>
          <w:i/>
          <w:lang w:val="en-US" w:eastAsia="zh-CN"/>
        </w:rPr>
        <w:t>“</w:t>
      </w:r>
      <w:r w:rsidR="00A83324" w:rsidRPr="00A83324">
        <w:rPr>
          <w:i/>
          <w:iCs/>
          <w:lang w:val="en-US" w:eastAsia="zh-CN"/>
        </w:rPr>
        <w:t xml:space="preserve">Study on </w:t>
      </w:r>
      <w:r w:rsidRPr="00A83324">
        <w:rPr>
          <w:i/>
          <w:iCs/>
          <w:lang w:val="en-US" w:eastAsia="zh-CN"/>
        </w:rPr>
        <w:t>NR-based Access to Unlicensed Spectrum</w:t>
      </w:r>
      <w:r w:rsidRPr="00A83324">
        <w:rPr>
          <w:i/>
          <w:lang w:val="en-US" w:eastAsia="zh-CN"/>
        </w:rPr>
        <w:t>”</w:t>
      </w:r>
      <w:r w:rsidR="00A83324">
        <w:rPr>
          <w:lang w:val="en-US" w:eastAsia="zh-CN"/>
        </w:rPr>
        <w:t xml:space="preserve"> - </w:t>
      </w:r>
      <w:r w:rsidRPr="008B11A0">
        <w:rPr>
          <w:lang w:val="en-US" w:eastAsia="zh-CN"/>
        </w:rPr>
        <w:t>Qualcomm</w:t>
      </w:r>
      <w:r w:rsidR="00A83324">
        <w:rPr>
          <w:lang w:val="en-US" w:eastAsia="zh-CN"/>
        </w:rPr>
        <w:t xml:space="preserve"> Incorporated</w:t>
      </w:r>
    </w:p>
    <w:p w14:paraId="0CE67B91" w14:textId="13E96CF3" w:rsidR="00E07754" w:rsidRPr="007F34BA" w:rsidRDefault="00E07754" w:rsidP="00E07754">
      <w:pPr>
        <w:numPr>
          <w:ilvl w:val="0"/>
          <w:numId w:val="4"/>
        </w:numPr>
        <w:overflowPunct w:val="0"/>
        <w:autoSpaceDE w:val="0"/>
        <w:autoSpaceDN w:val="0"/>
        <w:adjustRightInd w:val="0"/>
        <w:textAlignment w:val="baseline"/>
        <w:rPr>
          <w:lang w:val="en-US"/>
        </w:rPr>
      </w:pPr>
      <w:bookmarkStart w:id="3" w:name="_GoBack"/>
      <w:bookmarkEnd w:id="3"/>
      <w:r w:rsidRPr="007F34BA">
        <w:rPr>
          <w:bCs/>
        </w:rPr>
        <w:t xml:space="preserve">R2-18xxxxx, </w:t>
      </w:r>
      <w:r w:rsidRPr="007F34BA">
        <w:rPr>
          <w:bCs/>
          <w:i/>
        </w:rPr>
        <w:t>“</w:t>
      </w:r>
      <w:r w:rsidRPr="007F34BA">
        <w:rPr>
          <w:i/>
        </w:rPr>
        <w:t>Report of Email Discussion [101bis#49][NR] NR unlicensed SI (Qualcomm)”</w:t>
      </w:r>
      <w:r w:rsidRPr="007F34BA">
        <w:t xml:space="preserve"> - </w:t>
      </w:r>
      <w:r w:rsidRPr="007F34BA">
        <w:rPr>
          <w:bCs/>
        </w:rPr>
        <w:t>Qualcomm Incorporated</w:t>
      </w:r>
    </w:p>
    <w:p w14:paraId="22018036" w14:textId="456534BB" w:rsidR="00E07754" w:rsidRDefault="00E07754" w:rsidP="00E07754">
      <w:pPr>
        <w:numPr>
          <w:ilvl w:val="0"/>
          <w:numId w:val="4"/>
        </w:numPr>
        <w:overflowPunct w:val="0"/>
        <w:autoSpaceDE w:val="0"/>
        <w:autoSpaceDN w:val="0"/>
        <w:adjustRightInd w:val="0"/>
        <w:textAlignment w:val="baseline"/>
      </w:pPr>
      <w:r w:rsidRPr="00A83324">
        <w:rPr>
          <w:lang w:val="en-US" w:eastAsia="zh-CN"/>
        </w:rPr>
        <w:t xml:space="preserve">RP-1804759, </w:t>
      </w:r>
      <w:r w:rsidRPr="00A83324">
        <w:rPr>
          <w:i/>
          <w:lang w:val="en-US" w:eastAsia="zh-CN"/>
        </w:rPr>
        <w:t>“</w:t>
      </w:r>
      <w:r w:rsidRPr="00A83324">
        <w:rPr>
          <w:bCs/>
          <w:i/>
        </w:rPr>
        <w:t>Overview of RAN2 areas impacted by the New Study Item on NR-based access to unlicensed spectrum</w:t>
      </w:r>
      <w:r w:rsidRPr="00A83324">
        <w:rPr>
          <w:i/>
          <w:lang w:val="en-US" w:eastAsia="zh-CN"/>
        </w:rPr>
        <w:t>”</w:t>
      </w:r>
      <w:r>
        <w:rPr>
          <w:lang w:val="en-US" w:eastAsia="zh-CN"/>
        </w:rPr>
        <w:t xml:space="preserve"> - </w:t>
      </w:r>
      <w:r w:rsidRPr="00A83324">
        <w:rPr>
          <w:bCs/>
        </w:rPr>
        <w:t>Nokia, Nokia Shanghai Bell</w:t>
      </w:r>
    </w:p>
    <w:p w14:paraId="35F222F4" w14:textId="3F4C305C" w:rsidR="00080512" w:rsidRDefault="00B01289" w:rsidP="00CD4C7B">
      <w:pPr>
        <w:numPr>
          <w:ilvl w:val="0"/>
          <w:numId w:val="4"/>
        </w:numPr>
        <w:overflowPunct w:val="0"/>
        <w:autoSpaceDE w:val="0"/>
        <w:autoSpaceDN w:val="0"/>
        <w:adjustRightInd w:val="0"/>
        <w:textAlignment w:val="baseline"/>
      </w:pPr>
      <w:r w:rsidRPr="00B01289">
        <w:t>R2</w:t>
      </w:r>
      <w:r w:rsidR="00B27303" w:rsidRPr="00B01289">
        <w:t>-18</w:t>
      </w:r>
      <w:r w:rsidRPr="00B01289">
        <w:t>05128</w:t>
      </w:r>
      <w:r>
        <w:t>,</w:t>
      </w:r>
      <w:r w:rsidR="00CD4C7B" w:rsidRPr="00B01289">
        <w:t xml:space="preserve"> </w:t>
      </w:r>
      <w:bookmarkEnd w:id="2"/>
      <w:r w:rsidR="00A83324" w:rsidRPr="00A83324">
        <w:rPr>
          <w:i/>
        </w:rPr>
        <w:t>“</w:t>
      </w:r>
      <w:r w:rsidRPr="00A83324">
        <w:rPr>
          <w:i/>
        </w:rPr>
        <w:t>Scope of NR Unlicensed Study Item</w:t>
      </w:r>
      <w:r w:rsidR="00A83324" w:rsidRPr="00A83324">
        <w:rPr>
          <w:i/>
        </w:rPr>
        <w:t>”</w:t>
      </w:r>
      <w:r w:rsidR="00A83324">
        <w:rPr>
          <w:i/>
        </w:rPr>
        <w:t xml:space="preserve"> </w:t>
      </w:r>
      <w:r>
        <w:t>-</w:t>
      </w:r>
      <w:r w:rsidR="0090466A" w:rsidRPr="00B01289">
        <w:t xml:space="preserve"> </w:t>
      </w:r>
      <w:r>
        <w:t>Qualcomm Incorporated</w:t>
      </w:r>
    </w:p>
    <w:p w14:paraId="68E813DC" w14:textId="1C5DF337" w:rsidR="00AF7733" w:rsidRPr="000471C1" w:rsidRDefault="00AF7733" w:rsidP="00CD4C7B">
      <w:pPr>
        <w:numPr>
          <w:ilvl w:val="0"/>
          <w:numId w:val="4"/>
        </w:numPr>
        <w:overflowPunct w:val="0"/>
        <w:autoSpaceDE w:val="0"/>
        <w:autoSpaceDN w:val="0"/>
        <w:adjustRightInd w:val="0"/>
        <w:textAlignment w:val="baseline"/>
      </w:pPr>
      <w:r w:rsidRPr="00AF7733">
        <w:rPr>
          <w:bCs/>
          <w:lang w:val="en-US"/>
        </w:rPr>
        <w:t xml:space="preserve">RP-172515, </w:t>
      </w:r>
      <w:r w:rsidRPr="00AF7733">
        <w:rPr>
          <w:bCs/>
          <w:i/>
          <w:lang w:val="en-US"/>
        </w:rPr>
        <w:t>“Motivation for NR Mobility Enhancements for Rel-16”</w:t>
      </w:r>
      <w:r w:rsidRPr="00AF7733">
        <w:rPr>
          <w:bCs/>
          <w:lang w:val="en-US"/>
        </w:rPr>
        <w:t xml:space="preserve"> </w:t>
      </w:r>
      <w:r w:rsidR="000471C1">
        <w:rPr>
          <w:bCs/>
          <w:lang w:val="en-US"/>
        </w:rPr>
        <w:t>–</w:t>
      </w:r>
      <w:r w:rsidRPr="00AF7733">
        <w:rPr>
          <w:bCs/>
          <w:lang w:val="en-US"/>
        </w:rPr>
        <w:t xml:space="preserve"> </w:t>
      </w:r>
      <w:r>
        <w:rPr>
          <w:bCs/>
          <w:lang w:val="en-US"/>
        </w:rPr>
        <w:t>OPPO</w:t>
      </w:r>
    </w:p>
    <w:p w14:paraId="62A2D242" w14:textId="6895D345" w:rsidR="002C1139" w:rsidRDefault="002C1139" w:rsidP="002C1139">
      <w:pPr>
        <w:numPr>
          <w:ilvl w:val="0"/>
          <w:numId w:val="4"/>
        </w:numPr>
        <w:overflowPunct w:val="0"/>
        <w:autoSpaceDE w:val="0"/>
        <w:autoSpaceDN w:val="0"/>
        <w:adjustRightInd w:val="0"/>
        <w:textAlignment w:val="baseline"/>
      </w:pPr>
      <w:r>
        <w:t xml:space="preserve">3GPP TS 37.340, </w:t>
      </w:r>
      <w:r w:rsidRPr="002C1139">
        <w:rPr>
          <w:i/>
        </w:rPr>
        <w:t>“E-UTRA and NR Multi-connectivity (Stage 2)”</w:t>
      </w:r>
      <w:r w:rsidR="00013D6A" w:rsidRPr="00013D6A">
        <w:t xml:space="preserve"> </w:t>
      </w:r>
    </w:p>
    <w:p w14:paraId="3A3CB37F" w14:textId="05946AD6" w:rsidR="002C1139" w:rsidRPr="00013D6A" w:rsidRDefault="002C1139" w:rsidP="00013D6A">
      <w:pPr>
        <w:numPr>
          <w:ilvl w:val="0"/>
          <w:numId w:val="4"/>
        </w:numPr>
        <w:overflowPunct w:val="0"/>
        <w:autoSpaceDE w:val="0"/>
        <w:autoSpaceDN w:val="0"/>
        <w:adjustRightInd w:val="0"/>
        <w:textAlignment w:val="baseline"/>
      </w:pPr>
      <w:r>
        <w:t xml:space="preserve">3GPP TS 38.300, </w:t>
      </w:r>
      <w:r w:rsidRPr="00013D6A">
        <w:rPr>
          <w:i/>
        </w:rPr>
        <w:t>“NR and NG-RAN Overall Description (Stage 2)”</w:t>
      </w:r>
    </w:p>
    <w:sectPr w:rsidR="002C1139" w:rsidRPr="00013D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1553" w14:textId="77777777" w:rsidR="00A92977" w:rsidRDefault="00A92977">
      <w:r>
        <w:separator/>
      </w:r>
    </w:p>
  </w:endnote>
  <w:endnote w:type="continuationSeparator" w:id="0">
    <w:p w14:paraId="0EF6DEAA" w14:textId="77777777" w:rsidR="00A92977" w:rsidRDefault="00A92977">
      <w:r>
        <w:continuationSeparator/>
      </w:r>
    </w:p>
  </w:endnote>
  <w:endnote w:type="continuationNotice" w:id="1">
    <w:p w14:paraId="44F80681" w14:textId="77777777" w:rsidR="00663764" w:rsidRDefault="00663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62C5" w14:textId="77777777" w:rsidR="00A92977" w:rsidRDefault="00A92977">
      <w:r>
        <w:separator/>
      </w:r>
    </w:p>
  </w:footnote>
  <w:footnote w:type="continuationSeparator" w:id="0">
    <w:p w14:paraId="5AC76677" w14:textId="77777777" w:rsidR="00A92977" w:rsidRDefault="00A92977">
      <w:r>
        <w:continuationSeparator/>
      </w:r>
    </w:p>
  </w:footnote>
  <w:footnote w:type="continuationNotice" w:id="1">
    <w:p w14:paraId="1D2B4943" w14:textId="77777777" w:rsidR="00663764" w:rsidRDefault="00663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5191"/>
    <w:multiLevelType w:val="hybridMultilevel"/>
    <w:tmpl w:val="B87A9CE6"/>
    <w:lvl w:ilvl="0" w:tplc="CE041238">
      <w:start w:val="1"/>
      <w:numFmt w:val="bullet"/>
      <w:lvlText w:val="–"/>
      <w:lvlJc w:val="left"/>
      <w:pPr>
        <w:tabs>
          <w:tab w:val="num" w:pos="720"/>
        </w:tabs>
        <w:ind w:left="720" w:hanging="360"/>
      </w:pPr>
      <w:rPr>
        <w:rFonts w:ascii="Arial" w:hAnsi="Arial" w:hint="default"/>
      </w:rPr>
    </w:lvl>
    <w:lvl w:ilvl="1" w:tplc="6CE0290A">
      <w:start w:val="1"/>
      <w:numFmt w:val="bullet"/>
      <w:lvlText w:val="–"/>
      <w:lvlJc w:val="left"/>
      <w:pPr>
        <w:tabs>
          <w:tab w:val="num" w:pos="1440"/>
        </w:tabs>
        <w:ind w:left="1440" w:hanging="360"/>
      </w:pPr>
      <w:rPr>
        <w:rFonts w:ascii="Arial" w:hAnsi="Arial" w:hint="default"/>
      </w:rPr>
    </w:lvl>
    <w:lvl w:ilvl="2" w:tplc="C618171C" w:tentative="1">
      <w:start w:val="1"/>
      <w:numFmt w:val="bullet"/>
      <w:lvlText w:val="–"/>
      <w:lvlJc w:val="left"/>
      <w:pPr>
        <w:tabs>
          <w:tab w:val="num" w:pos="2160"/>
        </w:tabs>
        <w:ind w:left="2160" w:hanging="360"/>
      </w:pPr>
      <w:rPr>
        <w:rFonts w:ascii="Arial" w:hAnsi="Arial" w:hint="default"/>
      </w:rPr>
    </w:lvl>
    <w:lvl w:ilvl="3" w:tplc="EE0E210E" w:tentative="1">
      <w:start w:val="1"/>
      <w:numFmt w:val="bullet"/>
      <w:lvlText w:val="–"/>
      <w:lvlJc w:val="left"/>
      <w:pPr>
        <w:tabs>
          <w:tab w:val="num" w:pos="2880"/>
        </w:tabs>
        <w:ind w:left="2880" w:hanging="360"/>
      </w:pPr>
      <w:rPr>
        <w:rFonts w:ascii="Arial" w:hAnsi="Arial" w:hint="default"/>
      </w:rPr>
    </w:lvl>
    <w:lvl w:ilvl="4" w:tplc="98941216" w:tentative="1">
      <w:start w:val="1"/>
      <w:numFmt w:val="bullet"/>
      <w:lvlText w:val="–"/>
      <w:lvlJc w:val="left"/>
      <w:pPr>
        <w:tabs>
          <w:tab w:val="num" w:pos="3600"/>
        </w:tabs>
        <w:ind w:left="3600" w:hanging="360"/>
      </w:pPr>
      <w:rPr>
        <w:rFonts w:ascii="Arial" w:hAnsi="Arial" w:hint="default"/>
      </w:rPr>
    </w:lvl>
    <w:lvl w:ilvl="5" w:tplc="3F96D25E" w:tentative="1">
      <w:start w:val="1"/>
      <w:numFmt w:val="bullet"/>
      <w:lvlText w:val="–"/>
      <w:lvlJc w:val="left"/>
      <w:pPr>
        <w:tabs>
          <w:tab w:val="num" w:pos="4320"/>
        </w:tabs>
        <w:ind w:left="4320" w:hanging="360"/>
      </w:pPr>
      <w:rPr>
        <w:rFonts w:ascii="Arial" w:hAnsi="Arial" w:hint="default"/>
      </w:rPr>
    </w:lvl>
    <w:lvl w:ilvl="6" w:tplc="02D8822A" w:tentative="1">
      <w:start w:val="1"/>
      <w:numFmt w:val="bullet"/>
      <w:lvlText w:val="–"/>
      <w:lvlJc w:val="left"/>
      <w:pPr>
        <w:tabs>
          <w:tab w:val="num" w:pos="5040"/>
        </w:tabs>
        <w:ind w:left="5040" w:hanging="360"/>
      </w:pPr>
      <w:rPr>
        <w:rFonts w:ascii="Arial" w:hAnsi="Arial" w:hint="default"/>
      </w:rPr>
    </w:lvl>
    <w:lvl w:ilvl="7" w:tplc="111255D2" w:tentative="1">
      <w:start w:val="1"/>
      <w:numFmt w:val="bullet"/>
      <w:lvlText w:val="–"/>
      <w:lvlJc w:val="left"/>
      <w:pPr>
        <w:tabs>
          <w:tab w:val="num" w:pos="5760"/>
        </w:tabs>
        <w:ind w:left="5760" w:hanging="360"/>
      </w:pPr>
      <w:rPr>
        <w:rFonts w:ascii="Arial" w:hAnsi="Arial" w:hint="default"/>
      </w:rPr>
    </w:lvl>
    <w:lvl w:ilvl="8" w:tplc="E16A1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D7915"/>
    <w:multiLevelType w:val="hybridMultilevel"/>
    <w:tmpl w:val="5D804C98"/>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0947E65"/>
    <w:multiLevelType w:val="hybridMultilevel"/>
    <w:tmpl w:val="6E6ED9D6"/>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1045777"/>
    <w:multiLevelType w:val="hybridMultilevel"/>
    <w:tmpl w:val="7652BCB8"/>
    <w:lvl w:ilvl="0" w:tplc="8E26F15E">
      <w:start w:val="1"/>
      <w:numFmt w:val="bullet"/>
      <w:lvlText w:val="o"/>
      <w:lvlJc w:val="left"/>
      <w:pPr>
        <w:tabs>
          <w:tab w:val="num" w:pos="720"/>
        </w:tabs>
        <w:ind w:left="720" w:hanging="360"/>
      </w:pPr>
      <w:rPr>
        <w:rFonts w:ascii="Courier New" w:hAnsi="Courier New" w:hint="default"/>
      </w:rPr>
    </w:lvl>
    <w:lvl w:ilvl="1" w:tplc="3CEA30BA">
      <w:start w:val="1"/>
      <w:numFmt w:val="bullet"/>
      <w:lvlText w:val="o"/>
      <w:lvlJc w:val="left"/>
      <w:pPr>
        <w:tabs>
          <w:tab w:val="num" w:pos="1440"/>
        </w:tabs>
        <w:ind w:left="1440" w:hanging="360"/>
      </w:pPr>
      <w:rPr>
        <w:rFonts w:ascii="Courier New" w:hAnsi="Courier New" w:hint="default"/>
      </w:rPr>
    </w:lvl>
    <w:lvl w:ilvl="2" w:tplc="AFDAE0E6" w:tentative="1">
      <w:start w:val="1"/>
      <w:numFmt w:val="bullet"/>
      <w:lvlText w:val="o"/>
      <w:lvlJc w:val="left"/>
      <w:pPr>
        <w:tabs>
          <w:tab w:val="num" w:pos="2160"/>
        </w:tabs>
        <w:ind w:left="2160" w:hanging="360"/>
      </w:pPr>
      <w:rPr>
        <w:rFonts w:ascii="Courier New" w:hAnsi="Courier New" w:hint="default"/>
      </w:rPr>
    </w:lvl>
    <w:lvl w:ilvl="3" w:tplc="65922DBA" w:tentative="1">
      <w:start w:val="1"/>
      <w:numFmt w:val="bullet"/>
      <w:lvlText w:val="o"/>
      <w:lvlJc w:val="left"/>
      <w:pPr>
        <w:tabs>
          <w:tab w:val="num" w:pos="2880"/>
        </w:tabs>
        <w:ind w:left="2880" w:hanging="360"/>
      </w:pPr>
      <w:rPr>
        <w:rFonts w:ascii="Courier New" w:hAnsi="Courier New" w:hint="default"/>
      </w:rPr>
    </w:lvl>
    <w:lvl w:ilvl="4" w:tplc="C150A75C" w:tentative="1">
      <w:start w:val="1"/>
      <w:numFmt w:val="bullet"/>
      <w:lvlText w:val="o"/>
      <w:lvlJc w:val="left"/>
      <w:pPr>
        <w:tabs>
          <w:tab w:val="num" w:pos="3600"/>
        </w:tabs>
        <w:ind w:left="3600" w:hanging="360"/>
      </w:pPr>
      <w:rPr>
        <w:rFonts w:ascii="Courier New" w:hAnsi="Courier New" w:hint="default"/>
      </w:rPr>
    </w:lvl>
    <w:lvl w:ilvl="5" w:tplc="066A9068" w:tentative="1">
      <w:start w:val="1"/>
      <w:numFmt w:val="bullet"/>
      <w:lvlText w:val="o"/>
      <w:lvlJc w:val="left"/>
      <w:pPr>
        <w:tabs>
          <w:tab w:val="num" w:pos="4320"/>
        </w:tabs>
        <w:ind w:left="4320" w:hanging="360"/>
      </w:pPr>
      <w:rPr>
        <w:rFonts w:ascii="Courier New" w:hAnsi="Courier New" w:hint="default"/>
      </w:rPr>
    </w:lvl>
    <w:lvl w:ilvl="6" w:tplc="4F584F08" w:tentative="1">
      <w:start w:val="1"/>
      <w:numFmt w:val="bullet"/>
      <w:lvlText w:val="o"/>
      <w:lvlJc w:val="left"/>
      <w:pPr>
        <w:tabs>
          <w:tab w:val="num" w:pos="5040"/>
        </w:tabs>
        <w:ind w:left="5040" w:hanging="360"/>
      </w:pPr>
      <w:rPr>
        <w:rFonts w:ascii="Courier New" w:hAnsi="Courier New" w:hint="default"/>
      </w:rPr>
    </w:lvl>
    <w:lvl w:ilvl="7" w:tplc="6764DE0C" w:tentative="1">
      <w:start w:val="1"/>
      <w:numFmt w:val="bullet"/>
      <w:lvlText w:val="o"/>
      <w:lvlJc w:val="left"/>
      <w:pPr>
        <w:tabs>
          <w:tab w:val="num" w:pos="5760"/>
        </w:tabs>
        <w:ind w:left="5760" w:hanging="360"/>
      </w:pPr>
      <w:rPr>
        <w:rFonts w:ascii="Courier New" w:hAnsi="Courier New" w:hint="default"/>
      </w:rPr>
    </w:lvl>
    <w:lvl w:ilvl="8" w:tplc="1DDE21A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56B252C"/>
    <w:multiLevelType w:val="hybridMultilevel"/>
    <w:tmpl w:val="9312BBD0"/>
    <w:lvl w:ilvl="0" w:tplc="BA18D2BC">
      <w:start w:val="1"/>
      <w:numFmt w:val="bullet"/>
      <w:lvlText w:val="o"/>
      <w:lvlJc w:val="left"/>
      <w:pPr>
        <w:tabs>
          <w:tab w:val="num" w:pos="720"/>
        </w:tabs>
        <w:ind w:left="720" w:hanging="360"/>
      </w:pPr>
      <w:rPr>
        <w:rFonts w:ascii="Courier New" w:hAnsi="Courier New" w:hint="default"/>
      </w:rPr>
    </w:lvl>
    <w:lvl w:ilvl="1" w:tplc="0BCABC04">
      <w:start w:val="1"/>
      <w:numFmt w:val="bullet"/>
      <w:lvlText w:val="o"/>
      <w:lvlJc w:val="left"/>
      <w:pPr>
        <w:tabs>
          <w:tab w:val="num" w:pos="1440"/>
        </w:tabs>
        <w:ind w:left="1440" w:hanging="360"/>
      </w:pPr>
      <w:rPr>
        <w:rFonts w:ascii="Courier New" w:hAnsi="Courier New" w:hint="default"/>
      </w:rPr>
    </w:lvl>
    <w:lvl w:ilvl="2" w:tplc="672EDD1A" w:tentative="1">
      <w:start w:val="1"/>
      <w:numFmt w:val="bullet"/>
      <w:lvlText w:val="o"/>
      <w:lvlJc w:val="left"/>
      <w:pPr>
        <w:tabs>
          <w:tab w:val="num" w:pos="2160"/>
        </w:tabs>
        <w:ind w:left="2160" w:hanging="360"/>
      </w:pPr>
      <w:rPr>
        <w:rFonts w:ascii="Courier New" w:hAnsi="Courier New" w:hint="default"/>
      </w:rPr>
    </w:lvl>
    <w:lvl w:ilvl="3" w:tplc="B2608B30" w:tentative="1">
      <w:start w:val="1"/>
      <w:numFmt w:val="bullet"/>
      <w:lvlText w:val="o"/>
      <w:lvlJc w:val="left"/>
      <w:pPr>
        <w:tabs>
          <w:tab w:val="num" w:pos="2880"/>
        </w:tabs>
        <w:ind w:left="2880" w:hanging="360"/>
      </w:pPr>
      <w:rPr>
        <w:rFonts w:ascii="Courier New" w:hAnsi="Courier New" w:hint="default"/>
      </w:rPr>
    </w:lvl>
    <w:lvl w:ilvl="4" w:tplc="4FE469B6" w:tentative="1">
      <w:start w:val="1"/>
      <w:numFmt w:val="bullet"/>
      <w:lvlText w:val="o"/>
      <w:lvlJc w:val="left"/>
      <w:pPr>
        <w:tabs>
          <w:tab w:val="num" w:pos="3600"/>
        </w:tabs>
        <w:ind w:left="3600" w:hanging="360"/>
      </w:pPr>
      <w:rPr>
        <w:rFonts w:ascii="Courier New" w:hAnsi="Courier New" w:hint="default"/>
      </w:rPr>
    </w:lvl>
    <w:lvl w:ilvl="5" w:tplc="C8700AAC" w:tentative="1">
      <w:start w:val="1"/>
      <w:numFmt w:val="bullet"/>
      <w:lvlText w:val="o"/>
      <w:lvlJc w:val="left"/>
      <w:pPr>
        <w:tabs>
          <w:tab w:val="num" w:pos="4320"/>
        </w:tabs>
        <w:ind w:left="4320" w:hanging="360"/>
      </w:pPr>
      <w:rPr>
        <w:rFonts w:ascii="Courier New" w:hAnsi="Courier New" w:hint="default"/>
      </w:rPr>
    </w:lvl>
    <w:lvl w:ilvl="6" w:tplc="C48264A4" w:tentative="1">
      <w:start w:val="1"/>
      <w:numFmt w:val="bullet"/>
      <w:lvlText w:val="o"/>
      <w:lvlJc w:val="left"/>
      <w:pPr>
        <w:tabs>
          <w:tab w:val="num" w:pos="5040"/>
        </w:tabs>
        <w:ind w:left="5040" w:hanging="360"/>
      </w:pPr>
      <w:rPr>
        <w:rFonts w:ascii="Courier New" w:hAnsi="Courier New" w:hint="default"/>
      </w:rPr>
    </w:lvl>
    <w:lvl w:ilvl="7" w:tplc="7554B2FC" w:tentative="1">
      <w:start w:val="1"/>
      <w:numFmt w:val="bullet"/>
      <w:lvlText w:val="o"/>
      <w:lvlJc w:val="left"/>
      <w:pPr>
        <w:tabs>
          <w:tab w:val="num" w:pos="5760"/>
        </w:tabs>
        <w:ind w:left="5760" w:hanging="360"/>
      </w:pPr>
      <w:rPr>
        <w:rFonts w:ascii="Courier New" w:hAnsi="Courier New" w:hint="default"/>
      </w:rPr>
    </w:lvl>
    <w:lvl w:ilvl="8" w:tplc="17F444D2"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21F9D"/>
    <w:multiLevelType w:val="hybridMultilevel"/>
    <w:tmpl w:val="43BC1082"/>
    <w:lvl w:ilvl="0" w:tplc="D29C2E94">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2FC60BFB"/>
    <w:multiLevelType w:val="hybridMultilevel"/>
    <w:tmpl w:val="AAD41E28"/>
    <w:lvl w:ilvl="0" w:tplc="5552BD50">
      <w:start w:val="1"/>
      <w:numFmt w:val="bullet"/>
      <w:lvlText w:val="o"/>
      <w:lvlJc w:val="left"/>
      <w:pPr>
        <w:tabs>
          <w:tab w:val="num" w:pos="720"/>
        </w:tabs>
        <w:ind w:left="720" w:hanging="360"/>
      </w:pPr>
      <w:rPr>
        <w:rFonts w:ascii="Courier New" w:hAnsi="Courier New" w:hint="default"/>
      </w:rPr>
    </w:lvl>
    <w:lvl w:ilvl="1" w:tplc="277E7440">
      <w:start w:val="1"/>
      <w:numFmt w:val="bullet"/>
      <w:lvlText w:val="o"/>
      <w:lvlJc w:val="left"/>
      <w:pPr>
        <w:tabs>
          <w:tab w:val="num" w:pos="1440"/>
        </w:tabs>
        <w:ind w:left="1440" w:hanging="360"/>
      </w:pPr>
      <w:rPr>
        <w:rFonts w:ascii="Courier New" w:hAnsi="Courier New" w:hint="default"/>
      </w:rPr>
    </w:lvl>
    <w:lvl w:ilvl="2" w:tplc="576668EE" w:tentative="1">
      <w:start w:val="1"/>
      <w:numFmt w:val="bullet"/>
      <w:lvlText w:val="o"/>
      <w:lvlJc w:val="left"/>
      <w:pPr>
        <w:tabs>
          <w:tab w:val="num" w:pos="2160"/>
        </w:tabs>
        <w:ind w:left="2160" w:hanging="360"/>
      </w:pPr>
      <w:rPr>
        <w:rFonts w:ascii="Courier New" w:hAnsi="Courier New" w:hint="default"/>
      </w:rPr>
    </w:lvl>
    <w:lvl w:ilvl="3" w:tplc="D0108CD6" w:tentative="1">
      <w:start w:val="1"/>
      <w:numFmt w:val="bullet"/>
      <w:lvlText w:val="o"/>
      <w:lvlJc w:val="left"/>
      <w:pPr>
        <w:tabs>
          <w:tab w:val="num" w:pos="2880"/>
        </w:tabs>
        <w:ind w:left="2880" w:hanging="360"/>
      </w:pPr>
      <w:rPr>
        <w:rFonts w:ascii="Courier New" w:hAnsi="Courier New" w:hint="default"/>
      </w:rPr>
    </w:lvl>
    <w:lvl w:ilvl="4" w:tplc="7DFE19C6" w:tentative="1">
      <w:start w:val="1"/>
      <w:numFmt w:val="bullet"/>
      <w:lvlText w:val="o"/>
      <w:lvlJc w:val="left"/>
      <w:pPr>
        <w:tabs>
          <w:tab w:val="num" w:pos="3600"/>
        </w:tabs>
        <w:ind w:left="3600" w:hanging="360"/>
      </w:pPr>
      <w:rPr>
        <w:rFonts w:ascii="Courier New" w:hAnsi="Courier New" w:hint="default"/>
      </w:rPr>
    </w:lvl>
    <w:lvl w:ilvl="5" w:tplc="4A38AF2C" w:tentative="1">
      <w:start w:val="1"/>
      <w:numFmt w:val="bullet"/>
      <w:lvlText w:val="o"/>
      <w:lvlJc w:val="left"/>
      <w:pPr>
        <w:tabs>
          <w:tab w:val="num" w:pos="4320"/>
        </w:tabs>
        <w:ind w:left="4320" w:hanging="360"/>
      </w:pPr>
      <w:rPr>
        <w:rFonts w:ascii="Courier New" w:hAnsi="Courier New" w:hint="default"/>
      </w:rPr>
    </w:lvl>
    <w:lvl w:ilvl="6" w:tplc="A9DA99C8" w:tentative="1">
      <w:start w:val="1"/>
      <w:numFmt w:val="bullet"/>
      <w:lvlText w:val="o"/>
      <w:lvlJc w:val="left"/>
      <w:pPr>
        <w:tabs>
          <w:tab w:val="num" w:pos="5040"/>
        </w:tabs>
        <w:ind w:left="5040" w:hanging="360"/>
      </w:pPr>
      <w:rPr>
        <w:rFonts w:ascii="Courier New" w:hAnsi="Courier New" w:hint="default"/>
      </w:rPr>
    </w:lvl>
    <w:lvl w:ilvl="7" w:tplc="322E894E" w:tentative="1">
      <w:start w:val="1"/>
      <w:numFmt w:val="bullet"/>
      <w:lvlText w:val="o"/>
      <w:lvlJc w:val="left"/>
      <w:pPr>
        <w:tabs>
          <w:tab w:val="num" w:pos="5760"/>
        </w:tabs>
        <w:ind w:left="5760" w:hanging="360"/>
      </w:pPr>
      <w:rPr>
        <w:rFonts w:ascii="Courier New" w:hAnsi="Courier New" w:hint="default"/>
      </w:rPr>
    </w:lvl>
    <w:lvl w:ilvl="8" w:tplc="09BE02B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F6EAD"/>
    <w:multiLevelType w:val="hybridMultilevel"/>
    <w:tmpl w:val="724667C0"/>
    <w:lvl w:ilvl="0" w:tplc="CE66BB06">
      <w:start w:val="1"/>
      <w:numFmt w:val="bullet"/>
      <w:lvlText w:val="o"/>
      <w:lvlJc w:val="left"/>
      <w:pPr>
        <w:tabs>
          <w:tab w:val="num" w:pos="720"/>
        </w:tabs>
        <w:ind w:left="720" w:hanging="360"/>
      </w:pPr>
      <w:rPr>
        <w:rFonts w:ascii="Courier New" w:hAnsi="Courier New" w:hint="default"/>
      </w:rPr>
    </w:lvl>
    <w:lvl w:ilvl="1" w:tplc="865AC7B2">
      <w:start w:val="1"/>
      <w:numFmt w:val="bullet"/>
      <w:lvlText w:val="o"/>
      <w:lvlJc w:val="left"/>
      <w:pPr>
        <w:tabs>
          <w:tab w:val="num" w:pos="1440"/>
        </w:tabs>
        <w:ind w:left="1440" w:hanging="360"/>
      </w:pPr>
      <w:rPr>
        <w:rFonts w:ascii="Courier New" w:hAnsi="Courier New" w:hint="default"/>
      </w:rPr>
    </w:lvl>
    <w:lvl w:ilvl="2" w:tplc="7FC2C668" w:tentative="1">
      <w:start w:val="1"/>
      <w:numFmt w:val="bullet"/>
      <w:lvlText w:val="o"/>
      <w:lvlJc w:val="left"/>
      <w:pPr>
        <w:tabs>
          <w:tab w:val="num" w:pos="2160"/>
        </w:tabs>
        <w:ind w:left="2160" w:hanging="360"/>
      </w:pPr>
      <w:rPr>
        <w:rFonts w:ascii="Courier New" w:hAnsi="Courier New" w:hint="default"/>
      </w:rPr>
    </w:lvl>
    <w:lvl w:ilvl="3" w:tplc="23446FF0" w:tentative="1">
      <w:start w:val="1"/>
      <w:numFmt w:val="bullet"/>
      <w:lvlText w:val="o"/>
      <w:lvlJc w:val="left"/>
      <w:pPr>
        <w:tabs>
          <w:tab w:val="num" w:pos="2880"/>
        </w:tabs>
        <w:ind w:left="2880" w:hanging="360"/>
      </w:pPr>
      <w:rPr>
        <w:rFonts w:ascii="Courier New" w:hAnsi="Courier New" w:hint="default"/>
      </w:rPr>
    </w:lvl>
    <w:lvl w:ilvl="4" w:tplc="B52CDE70" w:tentative="1">
      <w:start w:val="1"/>
      <w:numFmt w:val="bullet"/>
      <w:lvlText w:val="o"/>
      <w:lvlJc w:val="left"/>
      <w:pPr>
        <w:tabs>
          <w:tab w:val="num" w:pos="3600"/>
        </w:tabs>
        <w:ind w:left="3600" w:hanging="360"/>
      </w:pPr>
      <w:rPr>
        <w:rFonts w:ascii="Courier New" w:hAnsi="Courier New" w:hint="default"/>
      </w:rPr>
    </w:lvl>
    <w:lvl w:ilvl="5" w:tplc="001ED1AE" w:tentative="1">
      <w:start w:val="1"/>
      <w:numFmt w:val="bullet"/>
      <w:lvlText w:val="o"/>
      <w:lvlJc w:val="left"/>
      <w:pPr>
        <w:tabs>
          <w:tab w:val="num" w:pos="4320"/>
        </w:tabs>
        <w:ind w:left="4320" w:hanging="360"/>
      </w:pPr>
      <w:rPr>
        <w:rFonts w:ascii="Courier New" w:hAnsi="Courier New" w:hint="default"/>
      </w:rPr>
    </w:lvl>
    <w:lvl w:ilvl="6" w:tplc="A61C26FA" w:tentative="1">
      <w:start w:val="1"/>
      <w:numFmt w:val="bullet"/>
      <w:lvlText w:val="o"/>
      <w:lvlJc w:val="left"/>
      <w:pPr>
        <w:tabs>
          <w:tab w:val="num" w:pos="5040"/>
        </w:tabs>
        <w:ind w:left="5040" w:hanging="360"/>
      </w:pPr>
      <w:rPr>
        <w:rFonts w:ascii="Courier New" w:hAnsi="Courier New" w:hint="default"/>
      </w:rPr>
    </w:lvl>
    <w:lvl w:ilvl="7" w:tplc="8F1497AC" w:tentative="1">
      <w:start w:val="1"/>
      <w:numFmt w:val="bullet"/>
      <w:lvlText w:val="o"/>
      <w:lvlJc w:val="left"/>
      <w:pPr>
        <w:tabs>
          <w:tab w:val="num" w:pos="5760"/>
        </w:tabs>
        <w:ind w:left="5760" w:hanging="360"/>
      </w:pPr>
      <w:rPr>
        <w:rFonts w:ascii="Courier New" w:hAnsi="Courier New" w:hint="default"/>
      </w:rPr>
    </w:lvl>
    <w:lvl w:ilvl="8" w:tplc="310AB06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9"/>
  </w:num>
  <w:num w:numId="7">
    <w:abstractNumId w:val="6"/>
  </w:num>
  <w:num w:numId="8">
    <w:abstractNumId w:val="13"/>
  </w:num>
  <w:num w:numId="9">
    <w:abstractNumId w:val="5"/>
  </w:num>
  <w:num w:numId="10">
    <w:abstractNumId w:val="7"/>
  </w:num>
  <w:num w:numId="11">
    <w:abstractNumId w:val="12"/>
  </w:num>
  <w:num w:numId="12">
    <w:abstractNumId w:val="8"/>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CE"/>
    <w:rsid w:val="00013D6A"/>
    <w:rsid w:val="00033397"/>
    <w:rsid w:val="00040095"/>
    <w:rsid w:val="000471C1"/>
    <w:rsid w:val="000479D9"/>
    <w:rsid w:val="00080512"/>
    <w:rsid w:val="00090468"/>
    <w:rsid w:val="00093BD5"/>
    <w:rsid w:val="000A2D1F"/>
    <w:rsid w:val="000B7BCF"/>
    <w:rsid w:val="000C522B"/>
    <w:rsid w:val="000D58AB"/>
    <w:rsid w:val="000E64AB"/>
    <w:rsid w:val="001115EA"/>
    <w:rsid w:val="00112F1A"/>
    <w:rsid w:val="00116D62"/>
    <w:rsid w:val="0012165D"/>
    <w:rsid w:val="00145075"/>
    <w:rsid w:val="001741A0"/>
    <w:rsid w:val="00175FA0"/>
    <w:rsid w:val="00194CD0"/>
    <w:rsid w:val="001B49C9"/>
    <w:rsid w:val="001C4F79"/>
    <w:rsid w:val="001D7B9C"/>
    <w:rsid w:val="001F168B"/>
    <w:rsid w:val="001F7831"/>
    <w:rsid w:val="00204045"/>
    <w:rsid w:val="0020712B"/>
    <w:rsid w:val="0021411F"/>
    <w:rsid w:val="0022606D"/>
    <w:rsid w:val="00231107"/>
    <w:rsid w:val="00231728"/>
    <w:rsid w:val="00263590"/>
    <w:rsid w:val="00264D70"/>
    <w:rsid w:val="002747EC"/>
    <w:rsid w:val="002855BF"/>
    <w:rsid w:val="002C1139"/>
    <w:rsid w:val="002D50E9"/>
    <w:rsid w:val="002D6C2E"/>
    <w:rsid w:val="002F0D22"/>
    <w:rsid w:val="002F696B"/>
    <w:rsid w:val="003172DC"/>
    <w:rsid w:val="00317CA3"/>
    <w:rsid w:val="00325AE3"/>
    <w:rsid w:val="00326049"/>
    <w:rsid w:val="00326069"/>
    <w:rsid w:val="0035462D"/>
    <w:rsid w:val="00364B41"/>
    <w:rsid w:val="00396156"/>
    <w:rsid w:val="00397A9D"/>
    <w:rsid w:val="003B40AD"/>
    <w:rsid w:val="003C4E37"/>
    <w:rsid w:val="003E16BE"/>
    <w:rsid w:val="003E517B"/>
    <w:rsid w:val="003F4E28"/>
    <w:rsid w:val="004006E8"/>
    <w:rsid w:val="00401855"/>
    <w:rsid w:val="00436B41"/>
    <w:rsid w:val="0044201B"/>
    <w:rsid w:val="00452E03"/>
    <w:rsid w:val="00475CC6"/>
    <w:rsid w:val="00477455"/>
    <w:rsid w:val="004A04A6"/>
    <w:rsid w:val="004A0C4F"/>
    <w:rsid w:val="004A1F7B"/>
    <w:rsid w:val="004C44D2"/>
    <w:rsid w:val="004D3578"/>
    <w:rsid w:val="004D380D"/>
    <w:rsid w:val="004E213A"/>
    <w:rsid w:val="00503171"/>
    <w:rsid w:val="00506C28"/>
    <w:rsid w:val="0052325F"/>
    <w:rsid w:val="00534DA0"/>
    <w:rsid w:val="00535D10"/>
    <w:rsid w:val="00543E6C"/>
    <w:rsid w:val="00543E91"/>
    <w:rsid w:val="00550C2F"/>
    <w:rsid w:val="00565087"/>
    <w:rsid w:val="0056573F"/>
    <w:rsid w:val="005C65F6"/>
    <w:rsid w:val="005D4081"/>
    <w:rsid w:val="005F0E8F"/>
    <w:rsid w:val="005F1D60"/>
    <w:rsid w:val="0060759C"/>
    <w:rsid w:val="00611566"/>
    <w:rsid w:val="00621933"/>
    <w:rsid w:val="00635010"/>
    <w:rsid w:val="00646D99"/>
    <w:rsid w:val="00656910"/>
    <w:rsid w:val="00663764"/>
    <w:rsid w:val="006C66D8"/>
    <w:rsid w:val="006D1E24"/>
    <w:rsid w:val="006E1417"/>
    <w:rsid w:val="006F6A2C"/>
    <w:rsid w:val="00710201"/>
    <w:rsid w:val="007342B5"/>
    <w:rsid w:val="00734A5B"/>
    <w:rsid w:val="00744E76"/>
    <w:rsid w:val="007509E4"/>
    <w:rsid w:val="0075578C"/>
    <w:rsid w:val="00757D40"/>
    <w:rsid w:val="00781F0F"/>
    <w:rsid w:val="0078727C"/>
    <w:rsid w:val="0079049D"/>
    <w:rsid w:val="00793DC5"/>
    <w:rsid w:val="007B18D8"/>
    <w:rsid w:val="007B4249"/>
    <w:rsid w:val="007C095F"/>
    <w:rsid w:val="007D335C"/>
    <w:rsid w:val="007F34BA"/>
    <w:rsid w:val="008028A4"/>
    <w:rsid w:val="00813245"/>
    <w:rsid w:val="00825F06"/>
    <w:rsid w:val="008768CA"/>
    <w:rsid w:val="00877EF9"/>
    <w:rsid w:val="00880559"/>
    <w:rsid w:val="008829CE"/>
    <w:rsid w:val="008845C9"/>
    <w:rsid w:val="00886DED"/>
    <w:rsid w:val="008B11A0"/>
    <w:rsid w:val="008B5306"/>
    <w:rsid w:val="008D2E4D"/>
    <w:rsid w:val="0090271F"/>
    <w:rsid w:val="00902DB9"/>
    <w:rsid w:val="0090466A"/>
    <w:rsid w:val="00936071"/>
    <w:rsid w:val="00940212"/>
    <w:rsid w:val="00942EC2"/>
    <w:rsid w:val="00961B32"/>
    <w:rsid w:val="0096635B"/>
    <w:rsid w:val="00970DB3"/>
    <w:rsid w:val="00974BB0"/>
    <w:rsid w:val="009A0AF3"/>
    <w:rsid w:val="009B07CD"/>
    <w:rsid w:val="009C19E9"/>
    <w:rsid w:val="009D1802"/>
    <w:rsid w:val="009D74A6"/>
    <w:rsid w:val="009E2424"/>
    <w:rsid w:val="009E73C8"/>
    <w:rsid w:val="00A10F02"/>
    <w:rsid w:val="00A204CA"/>
    <w:rsid w:val="00A31890"/>
    <w:rsid w:val="00A53724"/>
    <w:rsid w:val="00A651D6"/>
    <w:rsid w:val="00A82346"/>
    <w:rsid w:val="00A83324"/>
    <w:rsid w:val="00A92977"/>
    <w:rsid w:val="00A9671C"/>
    <w:rsid w:val="00AA1553"/>
    <w:rsid w:val="00AF7733"/>
    <w:rsid w:val="00B00277"/>
    <w:rsid w:val="00B01289"/>
    <w:rsid w:val="00B05962"/>
    <w:rsid w:val="00B15449"/>
    <w:rsid w:val="00B27303"/>
    <w:rsid w:val="00B47FD1"/>
    <w:rsid w:val="00B516BB"/>
    <w:rsid w:val="00B82691"/>
    <w:rsid w:val="00BC3555"/>
    <w:rsid w:val="00BD7EE2"/>
    <w:rsid w:val="00BE0B5C"/>
    <w:rsid w:val="00C12B51"/>
    <w:rsid w:val="00C24650"/>
    <w:rsid w:val="00C25724"/>
    <w:rsid w:val="00C31CC1"/>
    <w:rsid w:val="00C33079"/>
    <w:rsid w:val="00C46DA1"/>
    <w:rsid w:val="00C55389"/>
    <w:rsid w:val="00C6008F"/>
    <w:rsid w:val="00C61201"/>
    <w:rsid w:val="00C83A13"/>
    <w:rsid w:val="00C9068C"/>
    <w:rsid w:val="00C92967"/>
    <w:rsid w:val="00CA3D0C"/>
    <w:rsid w:val="00CA654B"/>
    <w:rsid w:val="00CD4C7B"/>
    <w:rsid w:val="00D301D8"/>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7ACF"/>
    <w:rsid w:val="00DF158E"/>
    <w:rsid w:val="00E07754"/>
    <w:rsid w:val="00E471CF"/>
    <w:rsid w:val="00E62835"/>
    <w:rsid w:val="00E70AEA"/>
    <w:rsid w:val="00E77645"/>
    <w:rsid w:val="00E81C45"/>
    <w:rsid w:val="00E83697"/>
    <w:rsid w:val="00E95D53"/>
    <w:rsid w:val="00EB3FE8"/>
    <w:rsid w:val="00EC4A25"/>
    <w:rsid w:val="00ED3810"/>
    <w:rsid w:val="00F025A2"/>
    <w:rsid w:val="00F07388"/>
    <w:rsid w:val="00F10A33"/>
    <w:rsid w:val="00F2026E"/>
    <w:rsid w:val="00F2210A"/>
    <w:rsid w:val="00F37743"/>
    <w:rsid w:val="00F417C8"/>
    <w:rsid w:val="00F43436"/>
    <w:rsid w:val="00F54A3D"/>
    <w:rsid w:val="00F54CB0"/>
    <w:rsid w:val="00F653B8"/>
    <w:rsid w:val="00F71B89"/>
    <w:rsid w:val="00F7353C"/>
    <w:rsid w:val="00F76F8F"/>
    <w:rsid w:val="00FA1266"/>
    <w:rsid w:val="00FB36FA"/>
    <w:rsid w:val="00FB4CAB"/>
    <w:rsid w:val="00FC1192"/>
    <w:rsid w:val="00FC495E"/>
    <w:rsid w:val="00FD45D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6635B"/>
    <w:pPr>
      <w:ind w:left="720"/>
      <w:contextualSpacing/>
    </w:pPr>
  </w:style>
  <w:style w:type="paragraph" w:customStyle="1" w:styleId="Doc-text2">
    <w:name w:val="Doc-text2"/>
    <w:basedOn w:val="Normal"/>
    <w:link w:val="Doc-text2Char"/>
    <w:qFormat/>
    <w:rsid w:val="008B11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1A0"/>
    <w:rPr>
      <w:rFonts w:ascii="Arial" w:eastAsia="MS Mincho" w:hAnsi="Arial"/>
      <w:szCs w:val="24"/>
    </w:rPr>
  </w:style>
  <w:style w:type="character" w:customStyle="1" w:styleId="Doc-titleChar">
    <w:name w:val="Doc-title Char"/>
    <w:link w:val="Doc-title"/>
    <w:locked/>
    <w:rsid w:val="008B11A0"/>
    <w:rPr>
      <w:rFonts w:ascii="Arial" w:eastAsia="MS Mincho" w:hAnsi="Arial" w:cs="Arial"/>
      <w:szCs w:val="24"/>
    </w:rPr>
  </w:style>
  <w:style w:type="paragraph" w:customStyle="1" w:styleId="Doc-title">
    <w:name w:val="Doc-title"/>
    <w:basedOn w:val="Normal"/>
    <w:next w:val="Doc-text2"/>
    <w:link w:val="Doc-titleChar"/>
    <w:qFormat/>
    <w:rsid w:val="008B11A0"/>
    <w:pPr>
      <w:spacing w:before="180" w:after="0"/>
      <w:ind w:left="1259" w:hanging="1259"/>
    </w:pPr>
    <w:rPr>
      <w:rFonts w:ascii="Arial" w:eastAsia="MS Mincho" w:hAnsi="Arial" w:cs="Arial"/>
      <w:szCs w:val="24"/>
      <w:lang w:eastAsia="en-GB"/>
    </w:rPr>
  </w:style>
  <w:style w:type="paragraph" w:styleId="Revision">
    <w:name w:val="Revision"/>
    <w:hidden/>
    <w:uiPriority w:val="99"/>
    <w:semiHidden/>
    <w:rsid w:val="00FC49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62400">
      <w:bodyDiv w:val="1"/>
      <w:marLeft w:val="0"/>
      <w:marRight w:val="0"/>
      <w:marTop w:val="0"/>
      <w:marBottom w:val="0"/>
      <w:divBdr>
        <w:top w:val="none" w:sz="0" w:space="0" w:color="auto"/>
        <w:left w:val="none" w:sz="0" w:space="0" w:color="auto"/>
        <w:bottom w:val="none" w:sz="0" w:space="0" w:color="auto"/>
        <w:right w:val="none" w:sz="0" w:space="0" w:color="auto"/>
      </w:divBdr>
      <w:divsChild>
        <w:div w:id="76828878">
          <w:marLeft w:val="0"/>
          <w:marRight w:val="0"/>
          <w:marTop w:val="0"/>
          <w:marBottom w:val="0"/>
          <w:divBdr>
            <w:top w:val="none" w:sz="0" w:space="0" w:color="auto"/>
            <w:left w:val="none" w:sz="0" w:space="0" w:color="auto"/>
            <w:bottom w:val="none" w:sz="0" w:space="0" w:color="auto"/>
            <w:right w:val="none" w:sz="0" w:space="0" w:color="auto"/>
          </w:divBdr>
        </w:div>
      </w:divsChild>
    </w:div>
    <w:div w:id="167183520">
      <w:bodyDiv w:val="1"/>
      <w:marLeft w:val="0"/>
      <w:marRight w:val="0"/>
      <w:marTop w:val="0"/>
      <w:marBottom w:val="0"/>
      <w:divBdr>
        <w:top w:val="none" w:sz="0" w:space="0" w:color="auto"/>
        <w:left w:val="none" w:sz="0" w:space="0" w:color="auto"/>
        <w:bottom w:val="none" w:sz="0" w:space="0" w:color="auto"/>
        <w:right w:val="none" w:sz="0" w:space="0" w:color="auto"/>
      </w:divBdr>
      <w:divsChild>
        <w:div w:id="565265159">
          <w:marLeft w:val="1166"/>
          <w:marRight w:val="0"/>
          <w:marTop w:val="0"/>
          <w:marBottom w:val="0"/>
          <w:divBdr>
            <w:top w:val="none" w:sz="0" w:space="0" w:color="auto"/>
            <w:left w:val="none" w:sz="0" w:space="0" w:color="auto"/>
            <w:bottom w:val="none" w:sz="0" w:space="0" w:color="auto"/>
            <w:right w:val="none" w:sz="0" w:space="0" w:color="auto"/>
          </w:divBdr>
        </w:div>
      </w:divsChild>
    </w:div>
    <w:div w:id="375084245">
      <w:bodyDiv w:val="1"/>
      <w:marLeft w:val="0"/>
      <w:marRight w:val="0"/>
      <w:marTop w:val="0"/>
      <w:marBottom w:val="0"/>
      <w:divBdr>
        <w:top w:val="none" w:sz="0" w:space="0" w:color="auto"/>
        <w:left w:val="none" w:sz="0" w:space="0" w:color="auto"/>
        <w:bottom w:val="none" w:sz="0" w:space="0" w:color="auto"/>
        <w:right w:val="none" w:sz="0" w:space="0" w:color="auto"/>
      </w:divBdr>
      <w:divsChild>
        <w:div w:id="422069440">
          <w:marLeft w:val="1166"/>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193884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80">
          <w:marLeft w:val="720"/>
          <w:marRight w:val="0"/>
          <w:marTop w:val="58"/>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91580">
      <w:bodyDiv w:val="1"/>
      <w:marLeft w:val="0"/>
      <w:marRight w:val="0"/>
      <w:marTop w:val="0"/>
      <w:marBottom w:val="0"/>
      <w:divBdr>
        <w:top w:val="none" w:sz="0" w:space="0" w:color="auto"/>
        <w:left w:val="none" w:sz="0" w:space="0" w:color="auto"/>
        <w:bottom w:val="none" w:sz="0" w:space="0" w:color="auto"/>
        <w:right w:val="none" w:sz="0" w:space="0" w:color="auto"/>
      </w:divBdr>
    </w:div>
    <w:div w:id="1259369836">
      <w:bodyDiv w:val="1"/>
      <w:marLeft w:val="0"/>
      <w:marRight w:val="0"/>
      <w:marTop w:val="0"/>
      <w:marBottom w:val="0"/>
      <w:divBdr>
        <w:top w:val="none" w:sz="0" w:space="0" w:color="auto"/>
        <w:left w:val="none" w:sz="0" w:space="0" w:color="auto"/>
        <w:bottom w:val="none" w:sz="0" w:space="0" w:color="auto"/>
        <w:right w:val="none" w:sz="0" w:space="0" w:color="auto"/>
      </w:divBdr>
      <w:divsChild>
        <w:div w:id="1977681856">
          <w:marLeft w:val="1166"/>
          <w:marRight w:val="0"/>
          <w:marTop w:val="0"/>
          <w:marBottom w:val="0"/>
          <w:divBdr>
            <w:top w:val="none" w:sz="0" w:space="0" w:color="auto"/>
            <w:left w:val="none" w:sz="0" w:space="0" w:color="auto"/>
            <w:bottom w:val="none" w:sz="0" w:space="0" w:color="auto"/>
            <w:right w:val="none" w:sz="0" w:space="0" w:color="auto"/>
          </w:divBdr>
        </w:div>
      </w:divsChild>
    </w:div>
    <w:div w:id="1710833999">
      <w:bodyDiv w:val="1"/>
      <w:marLeft w:val="0"/>
      <w:marRight w:val="0"/>
      <w:marTop w:val="0"/>
      <w:marBottom w:val="0"/>
      <w:divBdr>
        <w:top w:val="none" w:sz="0" w:space="0" w:color="auto"/>
        <w:left w:val="none" w:sz="0" w:space="0" w:color="auto"/>
        <w:bottom w:val="none" w:sz="0" w:space="0" w:color="auto"/>
        <w:right w:val="none" w:sz="0" w:space="0" w:color="auto"/>
      </w:divBdr>
      <w:divsChild>
        <w:div w:id="1174413030">
          <w:marLeft w:val="1166"/>
          <w:marRight w:val="0"/>
          <w:marTop w:val="0"/>
          <w:marBottom w:val="0"/>
          <w:divBdr>
            <w:top w:val="none" w:sz="0" w:space="0" w:color="auto"/>
            <w:left w:val="none" w:sz="0" w:space="0" w:color="auto"/>
            <w:bottom w:val="none" w:sz="0" w:space="0" w:color="auto"/>
            <w:right w:val="none" w:sz="0" w:space="0" w:color="auto"/>
          </w:divBdr>
        </w:div>
      </w:divsChild>
    </w:div>
    <w:div w:id="1937521232">
      <w:bodyDiv w:val="1"/>
      <w:marLeft w:val="0"/>
      <w:marRight w:val="0"/>
      <w:marTop w:val="0"/>
      <w:marBottom w:val="0"/>
      <w:divBdr>
        <w:top w:val="none" w:sz="0" w:space="0" w:color="auto"/>
        <w:left w:val="none" w:sz="0" w:space="0" w:color="auto"/>
        <w:bottom w:val="none" w:sz="0" w:space="0" w:color="auto"/>
        <w:right w:val="none" w:sz="0" w:space="0" w:color="auto"/>
      </w:divBdr>
      <w:divsChild>
        <w:div w:id="17858863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5AIRPNAIUNRU-859666464-1906</_dlc_DocId>
    <_dlc_DocIdUrl xmlns="71c5aaf6-e6ce-465b-b873-5148d2a4c105">
      <Url>https://nokia.sharepoint.com/sites/c5g/e2earch/_layouts/15/DocIdRedir.aspx?ID=5AIRPNAIUNRU-859666464-1906</Url>
      <Description>5AIRPNAIUNRU-859666464-1906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C64CB-B6B7-4A20-BD38-E7BEAD3E315C}">
  <ds:schemaRefs>
    <ds:schemaRef ds:uri="http://purl.org/dc/elements/1.1/"/>
    <ds:schemaRef ds:uri="http://schemas.microsoft.com/office/2006/documentManagement/types"/>
    <ds:schemaRef ds:uri="a3840f4f-04be-43d1-b2ef-6ff1382503c7"/>
    <ds:schemaRef ds:uri="http://purl.org/dc/terms/"/>
    <ds:schemaRef ds:uri="http://schemas.microsoft.com/office/infopath/2007/PartnerControls"/>
    <ds:schemaRef ds:uri="3b34c8f0-1ef5-4d1e-bb66-517ce7fe7356"/>
    <ds:schemaRef ds:uri="http://www.w3.org/XML/1998/namespace"/>
    <ds:schemaRef ds:uri="http://schemas.openxmlformats.org/package/2006/metadata/core-properties"/>
    <ds:schemaRef ds:uri="83f22d2f-d16e-4be6-ad4f-29fa0b067c3c"/>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4C9FDF20-F8E6-45D5-B8BA-9C257DEB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510</TotalTime>
  <Pages>5</Pages>
  <Words>2148</Words>
  <Characters>11555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13676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Nokia-GWO1</cp:lastModifiedBy>
  <cp:revision>67</cp:revision>
  <dcterms:created xsi:type="dcterms:W3CDTF">2016-08-12T03:53:00Z</dcterms:created>
  <dcterms:modified xsi:type="dcterms:W3CDTF">2018-05-10T11:04:00Z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bb4ed265-f7b7-402b-999e-4b699f3a8dfc</vt:lpwstr>
  </property>
</Properties>
</file>